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Rule="auto"/>
        <w:ind w:right="-6"/>
        <w:jc w:val="center"/>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FORMULÁRIO DE SUBMISSÃO – DADOS DOS AUTORES, CIÊNCIA ABERTA E IDEIA</w:t>
      </w:r>
    </w:p>
    <w:p w:rsidR="00000000" w:rsidDel="00000000" w:rsidP="00000000" w:rsidRDefault="00000000" w:rsidRPr="00000000" w14:paraId="00000002">
      <w:pPr>
        <w:ind w:right="-7"/>
        <w:rPr>
          <w:rFonts w:ascii="Garamond" w:cs="Garamond" w:eastAsia="Garamond" w:hAnsi="Garamond"/>
          <w:b w:val="1"/>
          <w:bCs w:val="1"/>
          <w:color w:val="000000"/>
        </w:rPr>
      </w:pPr>
      <w:r w:rsidDel="00000000" w:rsidR="00000000" w:rsidRPr="00000000">
        <w:rPr>
          <w:rtl w:val="0"/>
        </w:rPr>
      </w:r>
    </w:p>
    <w:p w:rsidR="00000000" w:rsidDel="00000000" w:rsidP="00000000" w:rsidRDefault="00000000" w:rsidRPr="00000000" w14:paraId="00000003">
      <w:pPr>
        <w:ind w:right="-7"/>
        <w:rPr>
          <w:rFonts w:ascii="Garamond" w:cs="Garamond" w:eastAsia="Garamond" w:hAnsi="Garamond"/>
        </w:rPr>
      </w:pPr>
      <w:r w:rsidDel="00000000" w:rsidR="00000000" w:rsidRPr="00000000">
        <w:rPr>
          <w:rFonts w:ascii="Garamond" w:cs="Garamond" w:eastAsia="Garamond" w:hAnsi="Garamond"/>
          <w:b w:val="1"/>
          <w:bCs w:val="1"/>
          <w:sz w:val="21"/>
          <w:szCs w:val="21"/>
          <w:highlight w:val="white"/>
          <w:rtl w:val="0"/>
        </w:rPr>
        <w:t xml:space="preserve">Última atualização: </w:t>
      </w:r>
      <w:r w:rsidDel="00000000" w:rsidR="00000000" w:rsidRPr="00000000">
        <w:rPr>
          <w:rFonts w:ascii="Garamond" w:cs="Garamond" w:eastAsia="Garamond" w:hAnsi="Garamond"/>
          <w:sz w:val="21"/>
          <w:szCs w:val="21"/>
          <w:highlight w:val="white"/>
          <w:rtl w:val="0"/>
        </w:rPr>
        <w:t xml:space="preserve">03/03/2026</w:t>
      </w:r>
      <w:r w:rsidDel="00000000" w:rsidR="00000000" w:rsidRPr="00000000">
        <w:rPr>
          <w:rtl w:val="0"/>
        </w:rPr>
      </w:r>
    </w:p>
    <w:p w:rsidR="00000000" w:rsidDel="00000000" w:rsidP="00000000" w:rsidRDefault="00000000" w:rsidRPr="00000000" w14:paraId="00000004">
      <w:pPr>
        <w:ind w:right="-7"/>
        <w:rPr>
          <w:rFonts w:ascii="Garamond" w:cs="Garamond" w:eastAsia="Garamond" w:hAnsi="Garamond"/>
          <w:b w:val="1"/>
          <w:bCs w:val="1"/>
          <w:color w:val="000000"/>
        </w:rPr>
      </w:pPr>
      <w:r w:rsidDel="00000000" w:rsidR="00000000" w:rsidRPr="00000000">
        <w:rPr>
          <w:rFonts w:ascii="Garamond" w:cs="Garamond" w:eastAsia="Garamond" w:hAnsi="Garamond"/>
          <w:b w:val="1"/>
          <w:bCs w:val="1"/>
          <w:color w:val="000000"/>
          <w:rtl w:val="0"/>
        </w:rPr>
        <w:t xml:space="preserve">Título do Manuscrito: Algorithmic Design, Product Liability, and the Protection of Children Online: K.G.M. v. Meta Platforms, Inc., et al. and Lessons for Brazil's Digital ECA</w:t>
      </w:r>
    </w:p>
    <w:p w:rsidR="00000000" w:rsidDel="00000000" w:rsidP="00000000" w:rsidRDefault="00000000" w:rsidRPr="00000000" w14:paraId="00000005">
      <w:pPr>
        <w:ind w:right="-7"/>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Nome do Grupo de Pesquisa (se houver):</w:t>
      </w:r>
    </w:p>
    <w:p w:rsidR="00000000" w:rsidDel="00000000" w:rsidP="00000000" w:rsidRDefault="00000000" w:rsidRPr="00000000" w14:paraId="00000006">
      <w:pPr>
        <w:ind w:right="-7"/>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Eixo que o artigo pertence o artigo (escolha um dos 4 itens):</w:t>
      </w:r>
    </w:p>
    <w:p w:rsidR="00000000" w:rsidDel="00000000" w:rsidP="00000000" w:rsidRDefault="00000000" w:rsidRPr="00000000" w14:paraId="00000007">
      <w:pPr>
        <w:pStyle w:val="Heading2"/>
        <w:keepNext w:val="0"/>
        <w:keepLines w:val="0"/>
        <w:numPr>
          <w:ilvl w:val="0"/>
          <w:numId w:val="2"/>
        </w:numPr>
        <w:shd w:fill="ffffff" w:val="clear"/>
        <w:spacing w:after="80" w:before="360" w:lineRule="auto"/>
        <w:ind w:left="720" w:hanging="360"/>
        <w:jc w:val="both"/>
        <w:rPr>
          <w:rFonts w:ascii="Garamond" w:cs="Garamond" w:eastAsia="Garamond" w:hAnsi="Garamond"/>
          <w:color w:val="000000"/>
          <w:sz w:val="24"/>
          <w:szCs w:val="24"/>
          <w:highlight w:val="white"/>
        </w:rPr>
      </w:pPr>
      <w:bookmarkStart w:colFirst="0" w:colLast="0" w:name="_heading=h.fhcblx349g0" w:id="0"/>
      <w:bookmarkEnd w:id="0"/>
      <w:r w:rsidDel="00000000" w:rsidR="00000000" w:rsidRPr="00000000">
        <w:rPr>
          <w:rFonts w:ascii="Garamond" w:cs="Garamond" w:eastAsia="Garamond" w:hAnsi="Garamond"/>
          <w:color w:val="000000"/>
          <w:sz w:val="24"/>
          <w:szCs w:val="24"/>
          <w:highlight w:val="white"/>
          <w:rtl w:val="0"/>
        </w:rPr>
        <w:t xml:space="preserve">(  ) Eixo Temático 1 – Direito, Democracia e Justiça Social</w:t>
      </w:r>
    </w:p>
    <w:p w:rsidR="00000000" w:rsidDel="00000000" w:rsidP="00000000" w:rsidRDefault="00000000" w:rsidRPr="00000000" w14:paraId="00000008">
      <w:pPr>
        <w:shd w:fill="ffffff" w:val="clear"/>
        <w:spacing w:after="340" w:before="340" w:lineRule="auto"/>
        <w:ind w:left="720" w:firstLine="0"/>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Artigos que abordam justiça social, vulnerabilidades, desigualdade de gênero, encarceramento e saúde pública sob a ótica dos direitos fundamentais e da ética do cuidado. A seleção favorece uma abordagem crítica e humanizadora da atuação do Estado e da sociedade.</w:t>
      </w:r>
    </w:p>
    <w:p w:rsidR="00000000" w:rsidDel="00000000" w:rsidP="00000000" w:rsidRDefault="00000000" w:rsidRPr="00000000" w14:paraId="00000009">
      <w:pPr>
        <w:pStyle w:val="Heading2"/>
        <w:keepNext w:val="0"/>
        <w:keepLines w:val="0"/>
        <w:numPr>
          <w:ilvl w:val="0"/>
          <w:numId w:val="2"/>
        </w:numPr>
        <w:shd w:fill="ffffff" w:val="clear"/>
        <w:spacing w:after="80" w:before="360" w:lineRule="auto"/>
        <w:ind w:left="720" w:hanging="360"/>
        <w:jc w:val="both"/>
        <w:rPr>
          <w:rFonts w:ascii="Garamond" w:cs="Garamond" w:eastAsia="Garamond" w:hAnsi="Garamond"/>
          <w:color w:val="000000"/>
          <w:sz w:val="24"/>
          <w:szCs w:val="24"/>
          <w:highlight w:val="white"/>
        </w:rPr>
      </w:pPr>
      <w:bookmarkStart w:colFirst="0" w:colLast="0" w:name="_heading=h.fj13446gvsnp" w:id="1"/>
      <w:bookmarkEnd w:id="1"/>
      <w:r w:rsidDel="00000000" w:rsidR="00000000" w:rsidRPr="00000000">
        <w:rPr>
          <w:rFonts w:ascii="Garamond" w:cs="Garamond" w:eastAsia="Garamond" w:hAnsi="Garamond"/>
          <w:color w:val="000000"/>
          <w:sz w:val="24"/>
          <w:szCs w:val="24"/>
          <w:highlight w:val="white"/>
          <w:rtl w:val="0"/>
        </w:rPr>
        <w:t xml:space="preserve">(  ) Eixo Temático 2 – Constituição, Instituições e Democracia no Brasil</w:t>
      </w:r>
    </w:p>
    <w:p w:rsidR="00000000" w:rsidDel="00000000" w:rsidP="00000000" w:rsidRDefault="00000000" w:rsidRPr="00000000" w14:paraId="0000000A">
      <w:pPr>
        <w:shd w:fill="ffffff" w:val="clear"/>
        <w:spacing w:after="340" w:before="340" w:lineRule="auto"/>
        <w:ind w:left="720" w:firstLine="0"/>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Reúne artigos que tratam da atuação das instituições democráticas, do poder Judiciário, da legislação infraconstitucional e constitucional e dos marcos normativos nacionais e internacionais voltados à cidadania, cultura democrática e direitos.</w:t>
      </w:r>
    </w:p>
    <w:p w:rsidR="00000000" w:rsidDel="00000000" w:rsidP="00000000" w:rsidRDefault="00000000" w:rsidRPr="00000000" w14:paraId="0000000B">
      <w:pPr>
        <w:pStyle w:val="Heading2"/>
        <w:keepNext w:val="0"/>
        <w:keepLines w:val="0"/>
        <w:numPr>
          <w:ilvl w:val="0"/>
          <w:numId w:val="2"/>
        </w:numPr>
        <w:shd w:fill="ffffff" w:val="clear"/>
        <w:spacing w:after="80" w:before="360" w:lineRule="auto"/>
        <w:ind w:left="720" w:hanging="360"/>
        <w:jc w:val="both"/>
        <w:rPr>
          <w:rFonts w:ascii="Garamond" w:cs="Garamond" w:eastAsia="Garamond" w:hAnsi="Garamond"/>
          <w:color w:val="000000"/>
          <w:sz w:val="24"/>
          <w:szCs w:val="24"/>
          <w:highlight w:val="white"/>
        </w:rPr>
      </w:pPr>
      <w:bookmarkStart w:colFirst="0" w:colLast="0" w:name="_heading=h.eafopy2f96j4" w:id="2"/>
      <w:bookmarkEnd w:id="2"/>
      <w:r w:rsidDel="00000000" w:rsidR="00000000" w:rsidRPr="00000000">
        <w:rPr>
          <w:rFonts w:ascii="Garamond" w:cs="Garamond" w:eastAsia="Garamond" w:hAnsi="Garamond"/>
          <w:color w:val="000000"/>
          <w:sz w:val="24"/>
          <w:szCs w:val="24"/>
          <w:highlight w:val="white"/>
          <w:rtl w:val="0"/>
        </w:rPr>
        <w:t xml:space="preserve">(X ) Eixo Temático 3 – Direito, Tecnologia e Sociedade em Transformação</w:t>
      </w:r>
    </w:p>
    <w:p w:rsidR="00000000" w:rsidDel="00000000" w:rsidP="00000000" w:rsidRDefault="00000000" w:rsidRPr="00000000" w14:paraId="0000000C">
      <w:pPr>
        <w:shd w:fill="ffffff" w:val="clear"/>
        <w:spacing w:after="340" w:before="340" w:lineRule="auto"/>
        <w:ind w:left="720" w:firstLine="0"/>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Esta seção reúne artigos que analisam criticamente as interseções entre Direito, tecnologia e transformações sociais contemporâneas. São abordados temas como proteção de dados pessoais, inteligência artificial, racismo algorítmico, publicidade abusiva dirigida a crianças, e os desafios da tutela da personalidade no ciberespaço. A seleção prioriza contribuições que dialogam com os direitos fundamentais e promovem uma reflexão crítica sobre os impactos das tecnologias emergentes nas dinâmicas sociais, jurídicas e institucionais. Valorizam-se abordagens interdisciplinares, críticas e comprometidas com a justiça social e a ética digital.</w:t>
      </w:r>
    </w:p>
    <w:p w:rsidR="00000000" w:rsidDel="00000000" w:rsidP="00000000" w:rsidRDefault="00000000" w:rsidRPr="00000000" w14:paraId="0000000D">
      <w:pPr>
        <w:pStyle w:val="Heading2"/>
        <w:keepNext w:val="0"/>
        <w:keepLines w:val="0"/>
        <w:numPr>
          <w:ilvl w:val="0"/>
          <w:numId w:val="2"/>
        </w:numPr>
        <w:shd w:fill="ffffff" w:val="clear"/>
        <w:spacing w:before="360" w:lineRule="auto"/>
        <w:ind w:left="720" w:hanging="360"/>
        <w:jc w:val="both"/>
        <w:rPr>
          <w:rFonts w:ascii="Garamond" w:cs="Garamond" w:eastAsia="Garamond" w:hAnsi="Garamond"/>
          <w:color w:val="000000"/>
          <w:sz w:val="24"/>
          <w:szCs w:val="24"/>
          <w:highlight w:val="white"/>
        </w:rPr>
      </w:pPr>
      <w:bookmarkStart w:colFirst="0" w:colLast="0" w:name="_heading=h.gibxlhpp8jte" w:id="3"/>
      <w:bookmarkEnd w:id="3"/>
      <w:r w:rsidDel="00000000" w:rsidR="00000000" w:rsidRPr="00000000">
        <w:rPr>
          <w:rFonts w:ascii="Garamond" w:cs="Garamond" w:eastAsia="Garamond" w:hAnsi="Garamond"/>
          <w:color w:val="000000"/>
          <w:sz w:val="24"/>
          <w:szCs w:val="24"/>
          <w:highlight w:val="white"/>
          <w:rtl w:val="0"/>
        </w:rPr>
        <w:t xml:space="preserve">(X ) Artigo Internacional </w:t>
      </w:r>
    </w:p>
    <w:p w:rsidR="00000000" w:rsidDel="00000000" w:rsidP="00000000" w:rsidRDefault="00000000" w:rsidRPr="00000000" w14:paraId="0000000E">
      <w:pPr>
        <w:numPr>
          <w:ilvl w:val="0"/>
          <w:numId w:val="2"/>
        </w:numPr>
        <w:shd w:fill="ffffff" w:val="clear"/>
        <w:spacing w:after="340" w:lineRule="auto"/>
        <w:ind w:left="720" w:hanging="360"/>
        <w:jc w:val="both"/>
        <w:rPr>
          <w:rFonts w:ascii="Garamond" w:cs="Garamond" w:eastAsia="Garamond" w:hAnsi="Garamond"/>
          <w:sz w:val="21"/>
          <w:szCs w:val="21"/>
          <w:highlight w:val="white"/>
        </w:rPr>
      </w:pPr>
      <w:r w:rsidDel="00000000" w:rsidR="00000000" w:rsidRPr="00000000">
        <w:rPr>
          <w:rFonts w:ascii="Garamond" w:cs="Garamond" w:eastAsia="Garamond" w:hAnsi="Garamond"/>
          <w:sz w:val="21"/>
          <w:szCs w:val="21"/>
          <w:highlight w:val="white"/>
          <w:rtl w:val="0"/>
        </w:rPr>
        <w:t xml:space="preserve">São textos de autoria de pesquisadoras(es) com vínculo institucional no exterior (afiliadas(os) a instituições estrangeiras) ou com tema, abordagem e diálogo acadêmico predominantemente internacional, contribuindo diretamente para a internacionalização da Revista Pensar. A revista publica em português, inglês, espanhol, italiano e francês, o que viabiliza essa seção em diferentes idiomas.</w:t>
      </w:r>
    </w:p>
    <w:p w:rsidR="00000000" w:rsidDel="00000000" w:rsidP="00000000" w:rsidRDefault="00000000" w:rsidRPr="00000000" w14:paraId="0000000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Observações:</w:t>
      </w:r>
    </w:p>
    <w:p w:rsidR="00000000" w:rsidDel="00000000" w:rsidP="00000000" w:rsidRDefault="00000000" w:rsidRPr="00000000" w14:paraId="00000010">
      <w:pPr>
        <w:numPr>
          <w:ilvl w:val="0"/>
          <w:numId w:val="4"/>
        </w:numPr>
        <w:spacing w:after="0" w:before="24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Caso aprovado, os Editores-Chefes poderão, a critério editorial, realocar o manuscrito para outro Eixo Temático, quando isso contribuir para melhor aderência ao escopo e à organização editorial da revista.</w:t>
      </w:r>
    </w:p>
    <w:p w:rsidR="00000000" w:rsidDel="00000000" w:rsidP="00000000" w:rsidRDefault="00000000" w:rsidRPr="00000000" w14:paraId="00000011">
      <w:pPr>
        <w:numPr>
          <w:ilvl w:val="0"/>
          <w:numId w:val="4"/>
        </w:numPr>
        <w:spacing w:after="24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Para mais informações, consulte as Diretrizes de Submissão:</w:t>
      </w:r>
      <w:hyperlink r:id="rId7">
        <w:r w:rsidDel="00000000" w:rsidR="00000000" w:rsidRPr="00000000">
          <w:rPr>
            <w:rFonts w:ascii="Garamond" w:cs="Garamond" w:eastAsia="Garamond" w:hAnsi="Garamond"/>
            <w:rtl w:val="0"/>
          </w:rPr>
          <w:t xml:space="preserve"> </w:t>
        </w:r>
      </w:hyperlink>
      <w:hyperlink r:id="rId8">
        <w:r w:rsidDel="00000000" w:rsidR="00000000" w:rsidRPr="00000000">
          <w:rPr>
            <w:rFonts w:ascii="Garamond" w:cs="Garamond" w:eastAsia="Garamond" w:hAnsi="Garamond"/>
            <w:color w:val="1155cc"/>
            <w:u w:val="single"/>
            <w:rtl w:val="0"/>
          </w:rPr>
          <w:t xml:space="preserve">https://ojs.unifor.br/rpen/about/submissions</w:t>
        </w:r>
      </w:hyperlink>
      <w:r w:rsidDel="00000000" w:rsidR="00000000" w:rsidRPr="00000000">
        <w:rPr>
          <w:rtl w:val="0"/>
        </w:rPr>
      </w:r>
    </w:p>
    <w:p w:rsidR="00000000" w:rsidDel="00000000" w:rsidP="00000000" w:rsidRDefault="00000000" w:rsidRPr="00000000" w14:paraId="00000012">
      <w:pPr>
        <w:pStyle w:val="Heading2"/>
        <w:ind w:right="-7"/>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13">
      <w:pPr>
        <w:pStyle w:val="Heading2"/>
        <w:ind w:right="-7"/>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PARTE 1 – INFORMAÇÃO DOS AUTORES</w:t>
      </w:r>
    </w:p>
    <w:p w:rsidR="00000000" w:rsidDel="00000000" w:rsidP="00000000" w:rsidRDefault="00000000" w:rsidRPr="00000000" w14:paraId="00000014">
      <w:pPr>
        <w:pStyle w:val="Heading2"/>
        <w:ind w:right="-7"/>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SOBRE O AUTOR 1:</w:t>
      </w:r>
    </w:p>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Para cada autor(a) ou coautor(a), devem ser fornecidas as seguintes informações, que serão utilizadas na publicação e no cadastro do sistema:</w:t>
      </w:r>
    </w:p>
    <w:p w:rsidR="00000000" w:rsidDel="00000000" w:rsidP="00000000" w:rsidRDefault="00000000" w:rsidRPr="00000000" w14:paraId="00000016">
      <w:pPr>
        <w:numPr>
          <w:ilvl w:val="0"/>
          <w:numId w:val="3"/>
        </w:numPr>
        <w:pBdr>
          <w:top w:space="0" w:sz="0" w:val="nil"/>
          <w:left w:space="0" w:sz="0" w:val="nil"/>
          <w:bottom w:space="0" w:sz="0" w:val="nil"/>
          <w:right w:space="0" w:sz="0" w:val="nil"/>
          <w:between w:space="0" w:sz="0" w:val="nil"/>
        </w:pBdr>
        <w:ind w:left="720" w:hanging="360"/>
        <w:rPr>
          <w:rFonts w:ascii="Garamond" w:cs="Garamond" w:eastAsia="Garamond" w:hAnsi="Garamond"/>
        </w:rPr>
      </w:pPr>
      <w:r w:rsidDel="00000000" w:rsidR="00000000" w:rsidRPr="00000000">
        <w:rPr>
          <w:rFonts w:ascii="Garamond" w:cs="Garamond" w:eastAsia="Garamond" w:hAnsi="Garamond"/>
          <w:b w:val="1"/>
          <w:bCs w:val="1"/>
          <w:color w:val="000000"/>
          <w:sz w:val="24"/>
          <w:szCs w:val="24"/>
          <w:rtl w:val="0"/>
        </w:rPr>
        <w:t xml:space="preserve">Nome completo:</w:t>
      </w:r>
      <w:r w:rsidDel="00000000" w:rsidR="00000000" w:rsidRPr="00000000">
        <w:rPr>
          <w:rFonts w:ascii="Garamond" w:cs="Garamond" w:eastAsia="Garamond" w:hAnsi="Garamond"/>
          <w:color w:val="000000"/>
          <w:sz w:val="24"/>
          <w:szCs w:val="24"/>
          <w:rtl w:val="0"/>
        </w:rPr>
        <w:t xml:space="preserve"> CAROLINA ALMEIDA ANTUNES ROSSINI</w:t>
      </w:r>
      <w:r w:rsidDel="00000000" w:rsidR="00000000" w:rsidRPr="00000000">
        <w:rPr>
          <w:rtl w:val="0"/>
        </w:rPr>
      </w:r>
    </w:p>
    <w:p w:rsidR="00000000" w:rsidDel="00000000" w:rsidP="00000000" w:rsidRDefault="00000000" w:rsidRPr="00000000" w14:paraId="00000017">
      <w:pPr>
        <w:numPr>
          <w:ilvl w:val="0"/>
          <w:numId w:val="3"/>
        </w:numPr>
        <w:pBdr>
          <w:top w:space="0" w:sz="0" w:val="nil"/>
          <w:left w:space="0" w:sz="0" w:val="nil"/>
          <w:bottom w:space="0" w:sz="0" w:val="nil"/>
          <w:right w:space="0" w:sz="0" w:val="nil"/>
          <w:between w:space="0" w:sz="0" w:val="nil"/>
        </w:pBdr>
        <w:ind w:left="720" w:hanging="360"/>
        <w:rPr>
          <w:rFonts w:ascii="Garamond" w:cs="Garamond" w:eastAsia="Garamond" w:hAnsi="Garamond"/>
          <w:color w:val="000000"/>
          <w:sz w:val="24"/>
          <w:szCs w:val="24"/>
        </w:rPr>
      </w:pPr>
      <w:r w:rsidDel="00000000" w:rsidR="00000000" w:rsidRPr="00000000">
        <w:rPr>
          <w:rFonts w:ascii="Garamond" w:cs="Garamond" w:eastAsia="Garamond" w:hAnsi="Garamond"/>
          <w:b w:val="1"/>
          <w:bCs w:val="1"/>
          <w:color w:val="000000"/>
          <w:sz w:val="24"/>
          <w:szCs w:val="24"/>
          <w:rtl w:val="0"/>
        </w:rPr>
        <w:t xml:space="preserve">Telefone com WhatsApp: +1 617 697 9389</w:t>
      </w:r>
      <w:r w:rsidDel="00000000" w:rsidR="00000000" w:rsidRPr="00000000">
        <w:rPr>
          <w:rtl w:val="0"/>
        </w:rPr>
      </w:r>
    </w:p>
    <w:p w:rsidR="00000000" w:rsidDel="00000000" w:rsidP="00000000" w:rsidRDefault="00000000" w:rsidRPr="00000000" w14:paraId="00000018">
      <w:pPr>
        <w:numPr>
          <w:ilvl w:val="0"/>
          <w:numId w:val="3"/>
        </w:numPr>
        <w:pBdr>
          <w:top w:space="0" w:sz="0" w:val="nil"/>
          <w:left w:space="0" w:sz="0" w:val="nil"/>
          <w:bottom w:space="0" w:sz="0" w:val="nil"/>
          <w:right w:space="0" w:sz="0" w:val="nil"/>
          <w:between w:space="0" w:sz="0" w:val="nil"/>
        </w:pBdr>
        <w:ind w:left="720" w:hanging="360"/>
        <w:rPr>
          <w:rFonts w:ascii="Garamond" w:cs="Garamond" w:eastAsia="Garamond" w:hAnsi="Garamond"/>
        </w:rPr>
      </w:pPr>
      <w:r w:rsidDel="00000000" w:rsidR="00000000" w:rsidRPr="00000000">
        <w:rPr>
          <w:rFonts w:ascii="Garamond" w:cs="Garamond" w:eastAsia="Garamond" w:hAnsi="Garamond"/>
          <w:b w:val="1"/>
          <w:bCs w:val="1"/>
          <w:color w:val="000000"/>
          <w:sz w:val="24"/>
          <w:szCs w:val="24"/>
          <w:rtl w:val="0"/>
        </w:rPr>
        <w:t xml:space="preserve">E-mail institucional ou pessoal de contato</w:t>
      </w:r>
      <w:r w:rsidDel="00000000" w:rsidR="00000000" w:rsidRPr="00000000">
        <w:rPr>
          <w:rFonts w:ascii="Garamond" w:cs="Garamond" w:eastAsia="Garamond" w:hAnsi="Garamond"/>
          <w:b w:val="1"/>
          <w:bCs w:val="1"/>
          <w:sz w:val="24"/>
          <w:szCs w:val="24"/>
          <w:rtl w:val="0"/>
        </w:rPr>
        <w:t xml:space="preserve">: CROSSINI@UMASS.EDU</w:t>
      </w:r>
      <w:r w:rsidDel="00000000" w:rsidR="00000000" w:rsidRPr="00000000">
        <w:rPr>
          <w:rtl w:val="0"/>
        </w:rPr>
      </w:r>
    </w:p>
    <w:p w:rsidR="00000000" w:rsidDel="00000000" w:rsidP="00000000" w:rsidRDefault="00000000" w:rsidRPr="00000000" w14:paraId="00000019">
      <w:pPr>
        <w:numPr>
          <w:ilvl w:val="0"/>
          <w:numId w:val="3"/>
        </w:numPr>
        <w:pBdr>
          <w:top w:space="0" w:sz="0" w:val="nil"/>
          <w:left w:space="0" w:sz="0" w:val="nil"/>
          <w:bottom w:space="0" w:sz="0" w:val="nil"/>
          <w:right w:space="0" w:sz="0" w:val="nil"/>
          <w:between w:space="0" w:sz="0" w:val="nil"/>
        </w:pBdr>
        <w:ind w:left="720" w:hanging="360"/>
        <w:rPr>
          <w:rFonts w:ascii="Garamond" w:cs="Garamond" w:eastAsia="Garamond" w:hAnsi="Garamond"/>
        </w:rPr>
      </w:pPr>
      <w:r w:rsidDel="00000000" w:rsidR="00000000" w:rsidRPr="00000000">
        <w:rPr>
          <w:rFonts w:ascii="Garamond" w:cs="Garamond" w:eastAsia="Garamond" w:hAnsi="Garamond"/>
          <w:b w:val="1"/>
          <w:bCs w:val="1"/>
          <w:color w:val="000000"/>
          <w:sz w:val="24"/>
          <w:szCs w:val="24"/>
          <w:rtl w:val="0"/>
        </w:rPr>
        <w:t xml:space="preserve">Identificador ORCID:</w:t>
      </w:r>
      <w:r w:rsidDel="00000000" w:rsidR="00000000" w:rsidRPr="00000000">
        <w:rPr>
          <w:rFonts w:ascii="Garamond" w:cs="Garamond" w:eastAsia="Garamond" w:hAnsi="Garamond"/>
          <w:color w:val="000000"/>
          <w:sz w:val="24"/>
          <w:szCs w:val="24"/>
          <w:rtl w:val="0"/>
        </w:rPr>
        <w:t xml:space="preserve"> </w:t>
      </w:r>
      <w:hyperlink r:id="rId9">
        <w:r w:rsidDel="00000000" w:rsidR="00000000" w:rsidRPr="00000000">
          <w:rPr>
            <w:rFonts w:ascii="Garamond" w:cs="Garamond" w:eastAsia="Garamond" w:hAnsi="Garamond"/>
            <w:color w:val="1155cc"/>
            <w:sz w:val="24"/>
            <w:szCs w:val="24"/>
            <w:u w:val="single"/>
            <w:rtl w:val="0"/>
          </w:rPr>
          <w:t xml:space="preserve">https://orcid.org/</w:t>
        </w:r>
      </w:hyperlink>
      <w:hyperlink r:id="rId10">
        <w:r w:rsidDel="00000000" w:rsidR="00000000" w:rsidRPr="00000000">
          <w:rPr>
            <w:rFonts w:ascii="Times New Roman" w:cs="Times New Roman" w:eastAsia="Times New Roman" w:hAnsi="Times New Roman"/>
            <w:color w:val="1155cc"/>
            <w:sz w:val="24"/>
            <w:szCs w:val="24"/>
            <w:u w:val="single"/>
            <w:rtl w:val="0"/>
          </w:rPr>
          <w:t xml:space="preserve">0009-0008-9498-8676</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A">
      <w:pPr>
        <w:numPr>
          <w:ilvl w:val="0"/>
          <w:numId w:val="3"/>
        </w:numPr>
        <w:pBdr>
          <w:top w:space="0" w:sz="0" w:val="nil"/>
          <w:left w:space="0" w:sz="0" w:val="nil"/>
          <w:bottom w:space="0" w:sz="0" w:val="nil"/>
          <w:right w:space="0" w:sz="0" w:val="nil"/>
          <w:between w:space="0" w:sz="0" w:val="nil"/>
        </w:pBdr>
        <w:ind w:left="720" w:hanging="360"/>
        <w:rPr>
          <w:rFonts w:ascii="Garamond" w:cs="Garamond" w:eastAsia="Garamond" w:hAnsi="Garamond"/>
        </w:rPr>
      </w:pPr>
      <w:r w:rsidDel="00000000" w:rsidR="00000000" w:rsidRPr="00000000">
        <w:rPr>
          <w:rFonts w:ascii="Garamond" w:cs="Garamond" w:eastAsia="Garamond" w:hAnsi="Garamond"/>
          <w:b w:val="1"/>
          <w:bCs w:val="1"/>
          <w:color w:val="000000"/>
          <w:sz w:val="24"/>
          <w:szCs w:val="24"/>
          <w:rtl w:val="0"/>
        </w:rPr>
        <w:t xml:space="preserve">Link para o Currículo Lattes:</w:t>
      </w:r>
      <w:r w:rsidDel="00000000" w:rsidR="00000000" w:rsidRPr="00000000">
        <w:rPr>
          <w:rFonts w:ascii="Garamond" w:cs="Garamond" w:eastAsia="Garamond" w:hAnsi="Garamond"/>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Lattes: 0869618037818960</w:t>
      </w:r>
      <w:r w:rsidDel="00000000" w:rsidR="00000000" w:rsidRPr="00000000">
        <w:rPr>
          <w:rtl w:val="0"/>
        </w:rPr>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ind w:left="720" w:hanging="360"/>
        <w:rPr>
          <w:rFonts w:ascii="Garamond" w:cs="Garamond" w:eastAsia="Garamond" w:hAnsi="Garamond"/>
        </w:rPr>
      </w:pPr>
      <w:r w:rsidDel="00000000" w:rsidR="00000000" w:rsidRPr="00000000">
        <w:rPr>
          <w:rFonts w:ascii="Garamond" w:cs="Garamond" w:eastAsia="Garamond" w:hAnsi="Garamond"/>
          <w:b w:val="1"/>
          <w:bCs w:val="1"/>
          <w:color w:val="000000"/>
          <w:sz w:val="24"/>
          <w:szCs w:val="24"/>
          <w:rtl w:val="0"/>
        </w:rPr>
        <w:t xml:space="preserve">Afiliação institucional:</w:t>
      </w:r>
      <w:r w:rsidDel="00000000" w:rsidR="00000000" w:rsidRPr="00000000">
        <w:rPr>
          <w:rFonts w:ascii="Garamond" w:cs="Garamond" w:eastAsia="Garamond" w:hAnsi="Garamond"/>
          <w:color w:val="000000"/>
          <w:sz w:val="24"/>
          <w:szCs w:val="24"/>
          <w:rtl w:val="0"/>
        </w:rPr>
        <w:t xml:space="preserve"> </w:t>
      </w:r>
      <w:hyperlink r:id="rId11">
        <w:r w:rsidDel="00000000" w:rsidR="00000000" w:rsidRPr="00000000">
          <w:rPr>
            <w:rFonts w:ascii="Garamond" w:cs="Garamond" w:eastAsia="Garamond" w:hAnsi="Garamond"/>
            <w:sz w:val="24"/>
            <w:szCs w:val="24"/>
            <w:rtl w:val="0"/>
          </w:rPr>
          <w:t xml:space="preserve">School of Public Policy</w:t>
        </w:r>
      </w:hyperlink>
      <w:r w:rsidDel="00000000" w:rsidR="00000000" w:rsidRPr="00000000">
        <w:rPr>
          <w:rFonts w:ascii="Garamond" w:cs="Garamond" w:eastAsia="Garamond" w:hAnsi="Garamond"/>
          <w:sz w:val="24"/>
          <w:szCs w:val="24"/>
          <w:rtl w:val="0"/>
        </w:rPr>
        <w:t xml:space="preserve">, Public Interest Initiative, </w:t>
      </w:r>
      <w:hyperlink r:id="rId12">
        <w:r w:rsidDel="00000000" w:rsidR="00000000" w:rsidRPr="00000000">
          <w:rPr>
            <w:rFonts w:ascii="Garamond" w:cs="Garamond" w:eastAsia="Garamond" w:hAnsi="Garamond"/>
            <w:sz w:val="24"/>
            <w:szCs w:val="24"/>
            <w:rtl w:val="0"/>
          </w:rPr>
          <w:t xml:space="preserve">DACSS</w:t>
        </w:r>
      </w:hyperlink>
      <w:r w:rsidDel="00000000" w:rsidR="00000000" w:rsidRPr="00000000">
        <w:rPr>
          <w:rFonts w:ascii="Garamond" w:cs="Garamond" w:eastAsia="Garamond" w:hAnsi="Garamond"/>
          <w:sz w:val="24"/>
          <w:szCs w:val="24"/>
          <w:rtl w:val="0"/>
        </w:rPr>
        <w:t xml:space="preserve"> and</w:t>
      </w:r>
      <w:hyperlink r:id="rId13">
        <w:r w:rsidDel="00000000" w:rsidR="00000000" w:rsidRPr="00000000">
          <w:rPr>
            <w:rFonts w:ascii="Garamond" w:cs="Garamond" w:eastAsia="Garamond" w:hAnsi="Garamond"/>
            <w:sz w:val="24"/>
            <w:szCs w:val="24"/>
            <w:rtl w:val="0"/>
          </w:rPr>
          <w:t xml:space="preserve"> </w:t>
        </w:r>
      </w:hyperlink>
      <w:hyperlink r:id="rId14">
        <w:r w:rsidDel="00000000" w:rsidR="00000000" w:rsidRPr="00000000">
          <w:rPr>
            <w:rFonts w:ascii="Garamond" w:cs="Garamond" w:eastAsia="Garamond" w:hAnsi="Garamond"/>
            <w:sz w:val="24"/>
            <w:szCs w:val="24"/>
            <w:rtl w:val="0"/>
          </w:rPr>
          <w:t xml:space="preserve">CSSI</w:t>
        </w:r>
      </w:hyperlink>
      <w:r w:rsidDel="00000000" w:rsidR="00000000" w:rsidRPr="00000000">
        <w:rPr>
          <w:rFonts w:ascii="Garamond" w:cs="Garamond" w:eastAsia="Garamond" w:hAnsi="Garamond"/>
          <w:sz w:val="24"/>
          <w:szCs w:val="24"/>
          <w:rtl w:val="0"/>
        </w:rPr>
        <w:t xml:space="preserve">, University of Massachusetts, Amherst; and  Boston University School of Law. </w:t>
      </w:r>
      <w:r w:rsidDel="00000000" w:rsidR="00000000" w:rsidRPr="00000000">
        <w:rPr>
          <w:rtl w:val="0"/>
        </w:rPr>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ind w:left="720" w:hanging="360"/>
        <w:rPr>
          <w:rFonts w:ascii="Garamond" w:cs="Garamond" w:eastAsia="Garamond" w:hAnsi="Garamond"/>
        </w:rPr>
      </w:pPr>
      <w:r w:rsidDel="00000000" w:rsidR="00000000" w:rsidRPr="00000000">
        <w:rPr>
          <w:rFonts w:ascii="Garamond" w:cs="Garamond" w:eastAsia="Garamond" w:hAnsi="Garamond"/>
          <w:b w:val="1"/>
          <w:bCs w:val="1"/>
          <w:color w:val="000000"/>
          <w:sz w:val="24"/>
          <w:szCs w:val="24"/>
          <w:rtl w:val="0"/>
        </w:rPr>
        <w:t xml:space="preserve">Mini-biografia:</w:t>
      </w:r>
      <w:r w:rsidDel="00000000" w:rsidR="00000000" w:rsidRPr="00000000">
        <w:rPr>
          <w:rFonts w:ascii="Garamond" w:cs="Garamond" w:eastAsia="Garamond" w:hAnsi="Garamond"/>
          <w:color w:val="000000"/>
          <w:sz w:val="24"/>
          <w:szCs w:val="24"/>
          <w:rtl w:val="0"/>
        </w:rPr>
        <w:t xml:space="preserve"> </w:t>
      </w:r>
      <w:r w:rsidDel="00000000" w:rsidR="00000000" w:rsidRPr="00000000">
        <w:rPr>
          <w:rFonts w:ascii="Garamond" w:cs="Garamond" w:eastAsia="Garamond" w:hAnsi="Garamond"/>
          <w:sz w:val="24"/>
          <w:szCs w:val="24"/>
          <w:rtl w:val="0"/>
        </w:rPr>
        <w:t xml:space="preserve"> Director for Programs,</w:t>
      </w:r>
      <w:hyperlink r:id="rId15">
        <w:r w:rsidDel="00000000" w:rsidR="00000000" w:rsidRPr="00000000">
          <w:rPr>
            <w:rFonts w:ascii="Garamond" w:cs="Garamond" w:eastAsia="Garamond" w:hAnsi="Garamond"/>
            <w:sz w:val="24"/>
            <w:szCs w:val="24"/>
            <w:rtl w:val="0"/>
          </w:rPr>
          <w:t xml:space="preserve"> Public Interest Technology Initiative</w:t>
        </w:r>
      </w:hyperlink>
      <w:r w:rsidDel="00000000" w:rsidR="00000000" w:rsidRPr="00000000">
        <w:rPr>
          <w:rFonts w:ascii="Garamond" w:cs="Garamond" w:eastAsia="Garamond" w:hAnsi="Garamond"/>
          <w:sz w:val="24"/>
          <w:szCs w:val="24"/>
          <w:rtl w:val="0"/>
        </w:rPr>
        <w:t xml:space="preserve">, Professor of Practice,</w:t>
      </w:r>
      <w:hyperlink r:id="rId16">
        <w:r w:rsidDel="00000000" w:rsidR="00000000" w:rsidRPr="00000000">
          <w:rPr>
            <w:rFonts w:ascii="Garamond" w:cs="Garamond" w:eastAsia="Garamond" w:hAnsi="Garamond"/>
            <w:sz w:val="24"/>
            <w:szCs w:val="24"/>
            <w:rtl w:val="0"/>
          </w:rPr>
          <w:t xml:space="preserve"> School of Public Policy</w:t>
        </w:r>
      </w:hyperlink>
      <w:r w:rsidDel="00000000" w:rsidR="00000000" w:rsidRPr="00000000">
        <w:rPr>
          <w:rFonts w:ascii="Garamond" w:cs="Garamond" w:eastAsia="Garamond" w:hAnsi="Garamond"/>
          <w:sz w:val="24"/>
          <w:szCs w:val="24"/>
          <w:rtl w:val="0"/>
        </w:rPr>
        <w:t xml:space="preserve">, Affiliated Faculty,</w:t>
      </w:r>
      <w:hyperlink r:id="rId17">
        <w:r w:rsidDel="00000000" w:rsidR="00000000" w:rsidRPr="00000000">
          <w:rPr>
            <w:rFonts w:ascii="Garamond" w:cs="Garamond" w:eastAsia="Garamond" w:hAnsi="Garamond"/>
            <w:sz w:val="24"/>
            <w:szCs w:val="24"/>
            <w:rtl w:val="0"/>
          </w:rPr>
          <w:t xml:space="preserve"> DACSS</w:t>
        </w:r>
      </w:hyperlink>
      <w:r w:rsidDel="00000000" w:rsidR="00000000" w:rsidRPr="00000000">
        <w:rPr>
          <w:rFonts w:ascii="Garamond" w:cs="Garamond" w:eastAsia="Garamond" w:hAnsi="Garamond"/>
          <w:sz w:val="24"/>
          <w:szCs w:val="24"/>
          <w:rtl w:val="0"/>
        </w:rPr>
        <w:t xml:space="preserve"> and</w:t>
      </w:r>
      <w:hyperlink r:id="rId18">
        <w:r w:rsidDel="00000000" w:rsidR="00000000" w:rsidRPr="00000000">
          <w:rPr>
            <w:rFonts w:ascii="Garamond" w:cs="Garamond" w:eastAsia="Garamond" w:hAnsi="Garamond"/>
            <w:sz w:val="24"/>
            <w:szCs w:val="24"/>
            <w:rtl w:val="0"/>
          </w:rPr>
          <w:t xml:space="preserve"> CSSI</w:t>
        </w:r>
      </w:hyperlink>
      <w:r w:rsidDel="00000000" w:rsidR="00000000" w:rsidRPr="00000000">
        <w:rPr>
          <w:rFonts w:ascii="Garamond" w:cs="Garamond" w:eastAsia="Garamond" w:hAnsi="Garamond"/>
          <w:sz w:val="24"/>
          <w:szCs w:val="24"/>
          <w:rtl w:val="0"/>
        </w:rPr>
        <w:t xml:space="preserve">, University of Massachusetts, Amherst. Adjunct Faculty, Boston University School of Law. LL.M. by Boston University School of Law (USA, 2008);  MBA by IE University (Spain, 2004); Master in Economic Development, Programa Santiago Dantas (UNESCP/UNICAP); Bachelor in Law, University of Sao Paulo (Brazil, 2000). More at </w:t>
      </w:r>
      <w:hyperlink r:id="rId19">
        <w:r w:rsidDel="00000000" w:rsidR="00000000" w:rsidRPr="00000000">
          <w:rPr>
            <w:rFonts w:ascii="Garamond" w:cs="Garamond" w:eastAsia="Garamond" w:hAnsi="Garamond"/>
            <w:color w:val="1155cc"/>
            <w:sz w:val="24"/>
            <w:szCs w:val="24"/>
            <w:u w:val="single"/>
            <w:rtl w:val="0"/>
          </w:rPr>
          <w:t xml:space="preserve">https://www.carolinarossini.net/bio</w:t>
        </w:r>
      </w:hyperlink>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1D">
      <w:pPr>
        <w:pStyle w:val="Heading2"/>
        <w:ind w:right="-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Autodeclaração de Gênero</w:t>
      </w:r>
    </w:p>
    <w:p w:rsidR="00000000" w:rsidDel="00000000" w:rsidP="00000000" w:rsidRDefault="00000000" w:rsidRPr="00000000" w14:paraId="0000001E">
      <w:pPr>
        <w:spacing w:after="0" w:lineRule="auto"/>
        <w:ind w:right="-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w:t>
      </w:r>
      <w:r w:rsidDel="00000000" w:rsidR="00000000" w:rsidRPr="00000000">
        <w:rPr>
          <w:rFonts w:ascii="Garamond" w:cs="Garamond" w:eastAsia="Garamond" w:hAnsi="Garamond"/>
          <w:rtl w:val="0"/>
        </w:rPr>
        <w:t xml:space="preserve">X</w:t>
      </w:r>
      <w:r w:rsidDel="00000000" w:rsidR="00000000" w:rsidRPr="00000000">
        <w:rPr>
          <w:rFonts w:ascii="Garamond" w:cs="Garamond" w:eastAsia="Garamond" w:hAnsi="Garamond"/>
          <w:color w:val="000000"/>
          <w:rtl w:val="0"/>
        </w:rPr>
        <w:t xml:space="preserve">] Feminino</w:t>
      </w:r>
    </w:p>
    <w:p w:rsidR="00000000" w:rsidDel="00000000" w:rsidP="00000000" w:rsidRDefault="00000000" w:rsidRPr="00000000" w14:paraId="0000001F">
      <w:pPr>
        <w:spacing w:after="0" w:lineRule="auto"/>
        <w:ind w:right="-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 Masculino</w:t>
      </w:r>
    </w:p>
    <w:p w:rsidR="00000000" w:rsidDel="00000000" w:rsidP="00000000" w:rsidRDefault="00000000" w:rsidRPr="00000000" w14:paraId="00000020">
      <w:pPr>
        <w:spacing w:after="0" w:lineRule="auto"/>
        <w:ind w:right="-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 Não binário</w:t>
      </w:r>
    </w:p>
    <w:p w:rsidR="00000000" w:rsidDel="00000000" w:rsidP="00000000" w:rsidRDefault="00000000" w:rsidRPr="00000000" w14:paraId="00000021">
      <w:pPr>
        <w:spacing w:after="0" w:lineRule="auto"/>
        <w:ind w:right="-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 Prefiro não responder</w:t>
      </w:r>
    </w:p>
    <w:p w:rsidR="00000000" w:rsidDel="00000000" w:rsidP="00000000" w:rsidRDefault="00000000" w:rsidRPr="00000000" w14:paraId="00000022">
      <w:pPr>
        <w:spacing w:after="0" w:lineRule="auto"/>
        <w:ind w:right="-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 Outro: ___________</w:t>
      </w:r>
    </w:p>
    <w:p w:rsidR="00000000" w:rsidDel="00000000" w:rsidP="00000000" w:rsidRDefault="00000000" w:rsidRPr="00000000" w14:paraId="00000023">
      <w:pPr>
        <w:pStyle w:val="Heading2"/>
        <w:ind w:right="-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Autodeclaração de Raça/Cor (IBGE)</w:t>
      </w:r>
    </w:p>
    <w:p w:rsidR="00000000" w:rsidDel="00000000" w:rsidP="00000000" w:rsidRDefault="00000000" w:rsidRPr="00000000" w14:paraId="00000024">
      <w:pPr>
        <w:spacing w:after="0" w:lineRule="auto"/>
        <w:ind w:right="-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w:t>
      </w:r>
      <w:r w:rsidDel="00000000" w:rsidR="00000000" w:rsidRPr="00000000">
        <w:rPr>
          <w:rFonts w:ascii="Garamond" w:cs="Garamond" w:eastAsia="Garamond" w:hAnsi="Garamond"/>
          <w:rtl w:val="0"/>
        </w:rPr>
        <w:t xml:space="preserve">X</w:t>
      </w:r>
      <w:r w:rsidDel="00000000" w:rsidR="00000000" w:rsidRPr="00000000">
        <w:rPr>
          <w:rFonts w:ascii="Garamond" w:cs="Garamond" w:eastAsia="Garamond" w:hAnsi="Garamond"/>
          <w:color w:val="000000"/>
          <w:rtl w:val="0"/>
        </w:rPr>
        <w:t xml:space="preserve">] Branca</w:t>
      </w:r>
    </w:p>
    <w:p w:rsidR="00000000" w:rsidDel="00000000" w:rsidP="00000000" w:rsidRDefault="00000000" w:rsidRPr="00000000" w14:paraId="00000025">
      <w:pPr>
        <w:spacing w:after="0" w:lineRule="auto"/>
        <w:ind w:right="-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 Preta</w:t>
      </w:r>
    </w:p>
    <w:p w:rsidR="00000000" w:rsidDel="00000000" w:rsidP="00000000" w:rsidRDefault="00000000" w:rsidRPr="00000000" w14:paraId="00000026">
      <w:pPr>
        <w:spacing w:after="0" w:lineRule="auto"/>
        <w:ind w:right="-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 Parda</w:t>
      </w:r>
    </w:p>
    <w:p w:rsidR="00000000" w:rsidDel="00000000" w:rsidP="00000000" w:rsidRDefault="00000000" w:rsidRPr="00000000" w14:paraId="00000027">
      <w:pPr>
        <w:spacing w:after="0" w:lineRule="auto"/>
        <w:ind w:right="-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 Amarela</w:t>
      </w:r>
    </w:p>
    <w:p w:rsidR="00000000" w:rsidDel="00000000" w:rsidP="00000000" w:rsidRDefault="00000000" w:rsidRPr="00000000" w14:paraId="00000028">
      <w:pPr>
        <w:spacing w:after="0" w:lineRule="auto"/>
        <w:ind w:right="-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 Indígena</w:t>
      </w:r>
    </w:p>
    <w:p w:rsidR="00000000" w:rsidDel="00000000" w:rsidP="00000000" w:rsidRDefault="00000000" w:rsidRPr="00000000" w14:paraId="00000029">
      <w:pPr>
        <w:spacing w:after="0" w:lineRule="auto"/>
        <w:ind w:right="-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 Prefiro não responder</w:t>
      </w:r>
    </w:p>
    <w:p w:rsidR="00000000" w:rsidDel="00000000" w:rsidP="00000000" w:rsidRDefault="00000000" w:rsidRPr="00000000" w14:paraId="0000002A">
      <w:pPr>
        <w:spacing w:after="0" w:lineRule="auto"/>
        <w:ind w:right="-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 Outro: ___________</w:t>
      </w:r>
    </w:p>
    <w:p w:rsidR="00000000" w:rsidDel="00000000" w:rsidP="00000000" w:rsidRDefault="00000000" w:rsidRPr="00000000" w14:paraId="0000002B">
      <w:pPr>
        <w:ind w:right="-7"/>
        <w:jc w:val="both"/>
        <w:rPr>
          <w:rFonts w:ascii="Garamond" w:cs="Garamond" w:eastAsia="Garamond" w:hAnsi="Garamond"/>
          <w:i w:val="1"/>
          <w:iCs w:val="1"/>
          <w:color w:val="000000"/>
        </w:rPr>
      </w:pPr>
      <w:r w:rsidDel="00000000" w:rsidR="00000000" w:rsidRPr="00000000">
        <w:rPr>
          <w:rtl w:val="0"/>
        </w:rPr>
      </w:r>
    </w:p>
    <w:p w:rsidR="00000000" w:rsidDel="00000000" w:rsidP="00000000" w:rsidRDefault="00000000" w:rsidRPr="00000000" w14:paraId="0000002C">
      <w:pPr>
        <w:ind w:right="-7"/>
        <w:jc w:val="both"/>
        <w:rPr>
          <w:rFonts w:ascii="Garamond" w:cs="Garamond" w:eastAsia="Garamond" w:hAnsi="Garamond"/>
          <w:color w:val="000000"/>
        </w:rPr>
      </w:pPr>
      <w:r w:rsidDel="00000000" w:rsidR="00000000" w:rsidRPr="00000000">
        <w:rPr>
          <w:rFonts w:ascii="Garamond" w:cs="Garamond" w:eastAsia="Garamond" w:hAnsi="Garamond"/>
          <w:i w:val="1"/>
          <w:iCs w:val="1"/>
          <w:color w:val="000000"/>
          <w:rtl w:val="0"/>
        </w:rPr>
        <w:t xml:space="preserve">Obs: Essas informações são coletadas exclusivamente para fins de monitoramento e aprimoramento das políticas de diversidade, equidade, inclusão e acessibilidade da Revista Pensar, sendo utilizadas de forma agregada e anônima.</w:t>
      </w:r>
      <w:r w:rsidDel="00000000" w:rsidR="00000000" w:rsidRPr="00000000">
        <w:rPr>
          <w:rtl w:val="0"/>
        </w:rPr>
      </w:r>
    </w:p>
    <w:p w:rsidR="00000000" w:rsidDel="00000000" w:rsidP="00000000" w:rsidRDefault="00000000" w:rsidRPr="00000000" w14:paraId="0000002D">
      <w:pPr>
        <w:pStyle w:val="Heading2"/>
        <w:ind w:right="-7"/>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SOBRE O AUTOR 2 (se houver):</w:t>
      </w:r>
    </w:p>
    <w:p w:rsidR="00000000" w:rsidDel="00000000" w:rsidP="00000000" w:rsidRDefault="00000000" w:rsidRPr="00000000" w14:paraId="0000002E">
      <w:pPr>
        <w:pBdr>
          <w:top w:space="0" w:sz="0" w:val="nil"/>
          <w:left w:space="0" w:sz="0" w:val="nil"/>
          <w:bottom w:space="0" w:sz="0" w:val="nil"/>
          <w:right w:space="0" w:sz="0" w:val="nil"/>
          <w:between w:space="0" w:sz="0" w:val="nil"/>
        </w:pBd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F">
      <w:pPr>
        <w:numPr>
          <w:ilvl w:val="0"/>
          <w:numId w:val="3"/>
        </w:numPr>
        <w:ind w:left="720" w:hanging="360"/>
        <w:rPr>
          <w:rFonts w:ascii="Garamond" w:cs="Garamond" w:eastAsia="Garamond" w:hAnsi="Garamond"/>
        </w:rPr>
      </w:pPr>
      <w:r w:rsidDel="00000000" w:rsidR="00000000" w:rsidRPr="00000000">
        <w:rPr>
          <w:rFonts w:ascii="Garamond" w:cs="Garamond" w:eastAsia="Garamond" w:hAnsi="Garamond"/>
          <w:b w:val="1"/>
          <w:bCs w:val="1"/>
          <w:sz w:val="24"/>
          <w:szCs w:val="24"/>
          <w:rtl w:val="0"/>
        </w:rPr>
        <w:t xml:space="preserve">Nome completo:</w:t>
      </w:r>
      <w:r w:rsidDel="00000000" w:rsidR="00000000" w:rsidRPr="00000000">
        <w:rPr>
          <w:rFonts w:ascii="Garamond" w:cs="Garamond" w:eastAsia="Garamond" w:hAnsi="Garamond"/>
          <w:sz w:val="24"/>
          <w:szCs w:val="24"/>
          <w:rtl w:val="0"/>
        </w:rPr>
        <w:t xml:space="preserve"> RAFAEL AUGUSTO FERREIRA ZANATTA</w:t>
      </w:r>
      <w:r w:rsidDel="00000000" w:rsidR="00000000" w:rsidRPr="00000000">
        <w:rPr>
          <w:rtl w:val="0"/>
        </w:rPr>
      </w:r>
    </w:p>
    <w:p w:rsidR="00000000" w:rsidDel="00000000" w:rsidP="00000000" w:rsidRDefault="00000000" w:rsidRPr="00000000" w14:paraId="00000030">
      <w:pPr>
        <w:numPr>
          <w:ilvl w:val="0"/>
          <w:numId w:val="3"/>
        </w:numPr>
        <w:ind w:left="720" w:hanging="36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Telefone com WhatsApp: +55 11 94591 5445</w:t>
      </w:r>
      <w:r w:rsidDel="00000000" w:rsidR="00000000" w:rsidRPr="00000000">
        <w:rPr>
          <w:rtl w:val="0"/>
        </w:rPr>
      </w:r>
    </w:p>
    <w:p w:rsidR="00000000" w:rsidDel="00000000" w:rsidP="00000000" w:rsidRDefault="00000000" w:rsidRPr="00000000" w14:paraId="00000031">
      <w:pPr>
        <w:numPr>
          <w:ilvl w:val="0"/>
          <w:numId w:val="3"/>
        </w:numPr>
        <w:ind w:left="720" w:hanging="360"/>
        <w:rPr>
          <w:rFonts w:ascii="Garamond" w:cs="Garamond" w:eastAsia="Garamond" w:hAnsi="Garamond"/>
        </w:rPr>
      </w:pPr>
      <w:r w:rsidDel="00000000" w:rsidR="00000000" w:rsidRPr="00000000">
        <w:rPr>
          <w:rFonts w:ascii="Garamond" w:cs="Garamond" w:eastAsia="Garamond" w:hAnsi="Garamond"/>
          <w:b w:val="1"/>
          <w:bCs w:val="1"/>
          <w:sz w:val="24"/>
          <w:szCs w:val="24"/>
          <w:rtl w:val="0"/>
        </w:rPr>
        <w:t xml:space="preserve">E-mail institucional ou pessoal de contato: zanatta@dataprivacybr.org</w:t>
      </w:r>
      <w:r w:rsidDel="00000000" w:rsidR="00000000" w:rsidRPr="00000000">
        <w:rPr>
          <w:rtl w:val="0"/>
        </w:rPr>
      </w:r>
    </w:p>
    <w:p w:rsidR="00000000" w:rsidDel="00000000" w:rsidP="00000000" w:rsidRDefault="00000000" w:rsidRPr="00000000" w14:paraId="00000032">
      <w:pPr>
        <w:numPr>
          <w:ilvl w:val="0"/>
          <w:numId w:val="3"/>
        </w:numPr>
        <w:ind w:left="720" w:hanging="360"/>
        <w:rPr>
          <w:rFonts w:ascii="Garamond" w:cs="Garamond" w:eastAsia="Garamond" w:hAnsi="Garamond"/>
        </w:rPr>
      </w:pPr>
      <w:r w:rsidDel="00000000" w:rsidR="00000000" w:rsidRPr="00000000">
        <w:rPr>
          <w:rFonts w:ascii="Garamond" w:cs="Garamond" w:eastAsia="Garamond" w:hAnsi="Garamond"/>
          <w:b w:val="1"/>
          <w:bCs w:val="1"/>
          <w:sz w:val="24"/>
          <w:szCs w:val="24"/>
          <w:rtl w:val="0"/>
        </w:rPr>
        <w:t xml:space="preserve">Identificador ORCID:</w:t>
      </w:r>
      <w:r w:rsidDel="00000000" w:rsidR="00000000" w:rsidRPr="00000000">
        <w:rPr>
          <w:rFonts w:ascii="Garamond" w:cs="Garamond" w:eastAsia="Garamond" w:hAnsi="Garamond"/>
          <w:sz w:val="24"/>
          <w:szCs w:val="24"/>
          <w:rtl w:val="0"/>
        </w:rPr>
        <w:t xml:space="preserve"> </w:t>
      </w:r>
      <w:hyperlink r:id="rId20">
        <w:r w:rsidDel="00000000" w:rsidR="00000000" w:rsidRPr="00000000">
          <w:rPr>
            <w:rFonts w:ascii="Garamond" w:cs="Garamond" w:eastAsia="Garamond" w:hAnsi="Garamond"/>
            <w:color w:val="1155cc"/>
            <w:sz w:val="24"/>
            <w:szCs w:val="24"/>
            <w:u w:val="single"/>
            <w:rtl w:val="0"/>
          </w:rPr>
          <w:t xml:space="preserve">https://orcid.org/0000-0001-9111-7594</w:t>
        </w:r>
      </w:hyperlink>
      <w:r w:rsidDel="00000000" w:rsidR="00000000" w:rsidRPr="00000000">
        <w:rPr>
          <w:rFonts w:ascii="Garamond" w:cs="Garamond" w:eastAsia="Garamond" w:hAnsi="Garamond"/>
          <w:sz w:val="24"/>
          <w:szCs w:val="24"/>
          <w:rtl w:val="0"/>
        </w:rPr>
        <w:t xml:space="preserve"> </w:t>
      </w:r>
      <w:r w:rsidDel="00000000" w:rsidR="00000000" w:rsidRPr="00000000">
        <w:rPr>
          <w:rtl w:val="0"/>
        </w:rPr>
      </w:r>
    </w:p>
    <w:p w:rsidR="00000000" w:rsidDel="00000000" w:rsidP="00000000" w:rsidRDefault="00000000" w:rsidRPr="00000000" w14:paraId="00000033">
      <w:pPr>
        <w:numPr>
          <w:ilvl w:val="0"/>
          <w:numId w:val="3"/>
        </w:numPr>
        <w:ind w:left="720" w:hanging="360"/>
        <w:rPr>
          <w:rFonts w:ascii="Garamond" w:cs="Garamond" w:eastAsia="Garamond" w:hAnsi="Garamond"/>
        </w:rPr>
      </w:pPr>
      <w:r w:rsidDel="00000000" w:rsidR="00000000" w:rsidRPr="00000000">
        <w:rPr>
          <w:rFonts w:ascii="Garamond" w:cs="Garamond" w:eastAsia="Garamond" w:hAnsi="Garamond"/>
          <w:b w:val="1"/>
          <w:bCs w:val="1"/>
          <w:sz w:val="24"/>
          <w:szCs w:val="24"/>
          <w:rtl w:val="0"/>
        </w:rPr>
        <w:t xml:space="preserve">Link para o Currículo Lattes:</w:t>
      </w:r>
      <w:r w:rsidDel="00000000" w:rsidR="00000000" w:rsidRPr="00000000">
        <w:rPr>
          <w:rFonts w:ascii="Garamond" w:cs="Garamond" w:eastAsia="Garamond" w:hAnsi="Garamond"/>
          <w:sz w:val="24"/>
          <w:szCs w:val="24"/>
          <w:rtl w:val="0"/>
        </w:rPr>
        <w:t xml:space="preserve"> </w:t>
      </w:r>
      <w:hyperlink r:id="rId21">
        <w:r w:rsidDel="00000000" w:rsidR="00000000" w:rsidRPr="00000000">
          <w:rPr>
            <w:rFonts w:ascii="Times New Roman" w:cs="Times New Roman" w:eastAsia="Times New Roman" w:hAnsi="Times New Roman"/>
            <w:color w:val="1155cc"/>
            <w:sz w:val="24"/>
            <w:szCs w:val="24"/>
            <w:u w:val="single"/>
            <w:rtl w:val="0"/>
          </w:rPr>
          <w:t xml:space="preserve">http://lattes.cnpq.br/4031980729586994</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34">
      <w:pPr>
        <w:numPr>
          <w:ilvl w:val="0"/>
          <w:numId w:val="3"/>
        </w:numPr>
        <w:ind w:left="720" w:hanging="360"/>
        <w:rPr>
          <w:rFonts w:ascii="Garamond" w:cs="Garamond" w:eastAsia="Garamond" w:hAnsi="Garamond"/>
        </w:rPr>
      </w:pPr>
      <w:r w:rsidDel="00000000" w:rsidR="00000000" w:rsidRPr="00000000">
        <w:rPr>
          <w:rFonts w:ascii="Garamond" w:cs="Garamond" w:eastAsia="Garamond" w:hAnsi="Garamond"/>
          <w:b w:val="1"/>
          <w:bCs w:val="1"/>
          <w:sz w:val="24"/>
          <w:szCs w:val="24"/>
          <w:rtl w:val="0"/>
        </w:rPr>
        <w:t xml:space="preserve">Afiliação institucional:</w:t>
      </w:r>
      <w:r w:rsidDel="00000000" w:rsidR="00000000" w:rsidRPr="00000000">
        <w:rPr>
          <w:rFonts w:ascii="Garamond" w:cs="Garamond" w:eastAsia="Garamond" w:hAnsi="Garamond"/>
          <w:sz w:val="24"/>
          <w:szCs w:val="24"/>
          <w:rtl w:val="0"/>
        </w:rPr>
        <w:t xml:space="preserve"> Director of Data Privacy Brasil</w:t>
      </w:r>
    </w:p>
    <w:p w:rsidR="00000000" w:rsidDel="00000000" w:rsidP="00000000" w:rsidRDefault="00000000" w:rsidRPr="00000000" w14:paraId="00000035">
      <w:pPr>
        <w:numPr>
          <w:ilvl w:val="0"/>
          <w:numId w:val="3"/>
        </w:numPr>
        <w:ind w:left="720" w:hanging="360"/>
        <w:rPr>
          <w:rFonts w:ascii="Garamond" w:cs="Garamond" w:eastAsia="Garamond" w:hAnsi="Garamond"/>
        </w:rPr>
      </w:pPr>
      <w:r w:rsidDel="00000000" w:rsidR="00000000" w:rsidRPr="00000000">
        <w:rPr>
          <w:rFonts w:ascii="Garamond" w:cs="Garamond" w:eastAsia="Garamond" w:hAnsi="Garamond"/>
          <w:b w:val="1"/>
          <w:bCs w:val="1"/>
          <w:sz w:val="24"/>
          <w:szCs w:val="24"/>
          <w:rtl w:val="0"/>
        </w:rPr>
        <w:t xml:space="preserve">Mini-biografia:</w:t>
      </w:r>
      <w:r w:rsidDel="00000000" w:rsidR="00000000" w:rsidRPr="00000000">
        <w:rPr>
          <w:rFonts w:ascii="Garamond" w:cs="Garamond" w:eastAsia="Garamond" w:hAnsi="Garamond"/>
          <w:sz w:val="24"/>
          <w:szCs w:val="24"/>
          <w:rtl w:val="0"/>
        </w:rPr>
        <w:t xml:space="preserve">  Co-director of Data Privacy Brazil. Professor of digital rights at the International University College of Turin and the University of Maastricht. He is a postdoctoral researcher at the Faculty of Law of the University of São Paulo (USP). He holds a PhD from the Institute of Energy and Environment at USP, with training at the Institute of Information Law at the University of Amsterdam. He has a Master's degree in Law and Political Economy from the University of Turin. He also holds a Master's degree in Philosophy and General Theory of Law from the Faculty of Law at USP. He has a Bachelor's degree in Law from the State University of Maringá. He was a visiting researcher in platforms and the digital economy at The New School.</w:t>
      </w:r>
    </w:p>
    <w:p w:rsidR="00000000" w:rsidDel="00000000" w:rsidP="00000000" w:rsidRDefault="00000000" w:rsidRPr="00000000" w14:paraId="00000036">
      <w:pPr>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37">
      <w:pPr>
        <w:pStyle w:val="Heading2"/>
        <w:ind w:right="-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Autodeclaração de Gênero</w:t>
      </w:r>
    </w:p>
    <w:p w:rsidR="00000000" w:rsidDel="00000000" w:rsidP="00000000" w:rsidRDefault="00000000" w:rsidRPr="00000000" w14:paraId="00000038">
      <w:pPr>
        <w:spacing w:after="0" w:lineRule="auto"/>
        <w:ind w:right="-6"/>
        <w:jc w:val="both"/>
        <w:rPr>
          <w:rFonts w:ascii="Garamond" w:cs="Garamond" w:eastAsia="Garamond" w:hAnsi="Garamond"/>
        </w:rPr>
      </w:pPr>
      <w:r w:rsidDel="00000000" w:rsidR="00000000" w:rsidRPr="00000000">
        <w:rPr>
          <w:rFonts w:ascii="Garamond" w:cs="Garamond" w:eastAsia="Garamond" w:hAnsi="Garamond"/>
          <w:rtl w:val="0"/>
        </w:rPr>
        <w:t xml:space="preserve">[] Feminino</w:t>
      </w:r>
    </w:p>
    <w:p w:rsidR="00000000" w:rsidDel="00000000" w:rsidP="00000000" w:rsidRDefault="00000000" w:rsidRPr="00000000" w14:paraId="00000039">
      <w:pPr>
        <w:spacing w:after="0" w:lineRule="auto"/>
        <w:ind w:right="-6"/>
        <w:jc w:val="both"/>
        <w:rPr>
          <w:rFonts w:ascii="Garamond" w:cs="Garamond" w:eastAsia="Garamond" w:hAnsi="Garamond"/>
        </w:rPr>
      </w:pPr>
      <w:r w:rsidDel="00000000" w:rsidR="00000000" w:rsidRPr="00000000">
        <w:rPr>
          <w:rFonts w:ascii="Garamond" w:cs="Garamond" w:eastAsia="Garamond" w:hAnsi="Garamond"/>
          <w:rtl w:val="0"/>
        </w:rPr>
        <w:t xml:space="preserve">[X ] Masculino</w:t>
      </w:r>
    </w:p>
    <w:p w:rsidR="00000000" w:rsidDel="00000000" w:rsidP="00000000" w:rsidRDefault="00000000" w:rsidRPr="00000000" w14:paraId="0000003A">
      <w:pPr>
        <w:spacing w:after="0" w:lineRule="auto"/>
        <w:ind w:right="-6"/>
        <w:jc w:val="both"/>
        <w:rPr>
          <w:rFonts w:ascii="Garamond" w:cs="Garamond" w:eastAsia="Garamond" w:hAnsi="Garamond"/>
        </w:rPr>
      </w:pPr>
      <w:r w:rsidDel="00000000" w:rsidR="00000000" w:rsidRPr="00000000">
        <w:rPr>
          <w:rFonts w:ascii="Garamond" w:cs="Garamond" w:eastAsia="Garamond" w:hAnsi="Garamond"/>
          <w:rtl w:val="0"/>
        </w:rPr>
        <w:t xml:space="preserve">[  ] Não binário</w:t>
      </w:r>
    </w:p>
    <w:p w:rsidR="00000000" w:rsidDel="00000000" w:rsidP="00000000" w:rsidRDefault="00000000" w:rsidRPr="00000000" w14:paraId="0000003B">
      <w:pPr>
        <w:spacing w:after="0" w:lineRule="auto"/>
        <w:ind w:right="-6"/>
        <w:jc w:val="both"/>
        <w:rPr>
          <w:rFonts w:ascii="Garamond" w:cs="Garamond" w:eastAsia="Garamond" w:hAnsi="Garamond"/>
        </w:rPr>
      </w:pPr>
      <w:r w:rsidDel="00000000" w:rsidR="00000000" w:rsidRPr="00000000">
        <w:rPr>
          <w:rFonts w:ascii="Garamond" w:cs="Garamond" w:eastAsia="Garamond" w:hAnsi="Garamond"/>
          <w:rtl w:val="0"/>
        </w:rPr>
        <w:t xml:space="preserve">[  ] Prefiro não responder</w:t>
      </w:r>
    </w:p>
    <w:p w:rsidR="00000000" w:rsidDel="00000000" w:rsidP="00000000" w:rsidRDefault="00000000" w:rsidRPr="00000000" w14:paraId="0000003C">
      <w:pPr>
        <w:spacing w:after="0" w:lineRule="auto"/>
        <w:ind w:right="-6"/>
        <w:jc w:val="both"/>
        <w:rPr>
          <w:rFonts w:ascii="Garamond" w:cs="Garamond" w:eastAsia="Garamond" w:hAnsi="Garamond"/>
        </w:rPr>
      </w:pPr>
      <w:r w:rsidDel="00000000" w:rsidR="00000000" w:rsidRPr="00000000">
        <w:rPr>
          <w:rFonts w:ascii="Garamond" w:cs="Garamond" w:eastAsia="Garamond" w:hAnsi="Garamond"/>
          <w:rtl w:val="0"/>
        </w:rPr>
        <w:t xml:space="preserve">[  ] Outro: ___________</w:t>
      </w:r>
    </w:p>
    <w:p w:rsidR="00000000" w:rsidDel="00000000" w:rsidP="00000000" w:rsidRDefault="00000000" w:rsidRPr="00000000" w14:paraId="0000003D">
      <w:pPr>
        <w:pStyle w:val="Heading2"/>
        <w:ind w:right="-7"/>
        <w:jc w:val="both"/>
        <w:rPr>
          <w:rFonts w:ascii="Garamond" w:cs="Garamond" w:eastAsia="Garamond" w:hAnsi="Garamond"/>
          <w:color w:val="000000"/>
        </w:rPr>
      </w:pPr>
      <w:bookmarkStart w:colFirst="0" w:colLast="0" w:name="_heading=h.91fbjwtq3txl" w:id="4"/>
      <w:bookmarkEnd w:id="4"/>
      <w:r w:rsidDel="00000000" w:rsidR="00000000" w:rsidRPr="00000000">
        <w:rPr>
          <w:rFonts w:ascii="Garamond" w:cs="Garamond" w:eastAsia="Garamond" w:hAnsi="Garamond"/>
          <w:color w:val="000000"/>
          <w:rtl w:val="0"/>
        </w:rPr>
        <w:t xml:space="preserve">Autodeclaração de Raça/Cor (IBGE)</w:t>
      </w:r>
    </w:p>
    <w:p w:rsidR="00000000" w:rsidDel="00000000" w:rsidP="00000000" w:rsidRDefault="00000000" w:rsidRPr="00000000" w14:paraId="0000003E">
      <w:pPr>
        <w:spacing w:after="0" w:lineRule="auto"/>
        <w:ind w:right="-6"/>
        <w:jc w:val="both"/>
        <w:rPr>
          <w:rFonts w:ascii="Garamond" w:cs="Garamond" w:eastAsia="Garamond" w:hAnsi="Garamond"/>
        </w:rPr>
      </w:pPr>
      <w:r w:rsidDel="00000000" w:rsidR="00000000" w:rsidRPr="00000000">
        <w:rPr>
          <w:rFonts w:ascii="Garamond" w:cs="Garamond" w:eastAsia="Garamond" w:hAnsi="Garamond"/>
          <w:rtl w:val="0"/>
        </w:rPr>
        <w:t xml:space="preserve">[X] Branca</w:t>
      </w:r>
    </w:p>
    <w:p w:rsidR="00000000" w:rsidDel="00000000" w:rsidP="00000000" w:rsidRDefault="00000000" w:rsidRPr="00000000" w14:paraId="0000003F">
      <w:pPr>
        <w:spacing w:after="0" w:lineRule="auto"/>
        <w:ind w:right="-6"/>
        <w:jc w:val="both"/>
        <w:rPr>
          <w:rFonts w:ascii="Garamond" w:cs="Garamond" w:eastAsia="Garamond" w:hAnsi="Garamond"/>
        </w:rPr>
      </w:pPr>
      <w:r w:rsidDel="00000000" w:rsidR="00000000" w:rsidRPr="00000000">
        <w:rPr>
          <w:rFonts w:ascii="Garamond" w:cs="Garamond" w:eastAsia="Garamond" w:hAnsi="Garamond"/>
          <w:rtl w:val="0"/>
        </w:rPr>
        <w:t xml:space="preserve">[  ] Preta</w:t>
      </w:r>
    </w:p>
    <w:p w:rsidR="00000000" w:rsidDel="00000000" w:rsidP="00000000" w:rsidRDefault="00000000" w:rsidRPr="00000000" w14:paraId="00000040">
      <w:pPr>
        <w:spacing w:after="0" w:lineRule="auto"/>
        <w:ind w:right="-6"/>
        <w:jc w:val="both"/>
        <w:rPr>
          <w:rFonts w:ascii="Garamond" w:cs="Garamond" w:eastAsia="Garamond" w:hAnsi="Garamond"/>
        </w:rPr>
      </w:pPr>
      <w:r w:rsidDel="00000000" w:rsidR="00000000" w:rsidRPr="00000000">
        <w:rPr>
          <w:rFonts w:ascii="Garamond" w:cs="Garamond" w:eastAsia="Garamond" w:hAnsi="Garamond"/>
          <w:rtl w:val="0"/>
        </w:rPr>
        <w:t xml:space="preserve">[  ] Parda</w:t>
      </w:r>
    </w:p>
    <w:p w:rsidR="00000000" w:rsidDel="00000000" w:rsidP="00000000" w:rsidRDefault="00000000" w:rsidRPr="00000000" w14:paraId="00000041">
      <w:pPr>
        <w:spacing w:after="0" w:lineRule="auto"/>
        <w:ind w:right="-6"/>
        <w:jc w:val="both"/>
        <w:rPr>
          <w:rFonts w:ascii="Garamond" w:cs="Garamond" w:eastAsia="Garamond" w:hAnsi="Garamond"/>
        </w:rPr>
      </w:pPr>
      <w:r w:rsidDel="00000000" w:rsidR="00000000" w:rsidRPr="00000000">
        <w:rPr>
          <w:rFonts w:ascii="Garamond" w:cs="Garamond" w:eastAsia="Garamond" w:hAnsi="Garamond"/>
          <w:rtl w:val="0"/>
        </w:rPr>
        <w:t xml:space="preserve">[  ] Amarela</w:t>
      </w:r>
    </w:p>
    <w:p w:rsidR="00000000" w:rsidDel="00000000" w:rsidP="00000000" w:rsidRDefault="00000000" w:rsidRPr="00000000" w14:paraId="00000042">
      <w:pPr>
        <w:spacing w:after="0" w:lineRule="auto"/>
        <w:ind w:right="-6"/>
        <w:jc w:val="both"/>
        <w:rPr>
          <w:rFonts w:ascii="Garamond" w:cs="Garamond" w:eastAsia="Garamond" w:hAnsi="Garamond"/>
        </w:rPr>
      </w:pPr>
      <w:r w:rsidDel="00000000" w:rsidR="00000000" w:rsidRPr="00000000">
        <w:rPr>
          <w:rFonts w:ascii="Garamond" w:cs="Garamond" w:eastAsia="Garamond" w:hAnsi="Garamond"/>
          <w:rtl w:val="0"/>
        </w:rPr>
        <w:t xml:space="preserve">[  ] Indígena</w:t>
      </w:r>
    </w:p>
    <w:p w:rsidR="00000000" w:rsidDel="00000000" w:rsidP="00000000" w:rsidRDefault="00000000" w:rsidRPr="00000000" w14:paraId="00000043">
      <w:pPr>
        <w:spacing w:after="0" w:lineRule="auto"/>
        <w:ind w:right="-6"/>
        <w:jc w:val="both"/>
        <w:rPr>
          <w:rFonts w:ascii="Garamond" w:cs="Garamond" w:eastAsia="Garamond" w:hAnsi="Garamond"/>
        </w:rPr>
      </w:pPr>
      <w:r w:rsidDel="00000000" w:rsidR="00000000" w:rsidRPr="00000000">
        <w:rPr>
          <w:rFonts w:ascii="Garamond" w:cs="Garamond" w:eastAsia="Garamond" w:hAnsi="Garamond"/>
          <w:rtl w:val="0"/>
        </w:rPr>
        <w:t xml:space="preserve">[  ] Prefiro não responder</w:t>
      </w:r>
    </w:p>
    <w:p w:rsidR="00000000" w:rsidDel="00000000" w:rsidP="00000000" w:rsidRDefault="00000000" w:rsidRPr="00000000" w14:paraId="00000044">
      <w:pPr>
        <w:spacing w:after="0" w:lineRule="auto"/>
        <w:ind w:right="-6"/>
        <w:jc w:val="both"/>
        <w:rPr>
          <w:rFonts w:ascii="Garamond" w:cs="Garamond" w:eastAsia="Garamond" w:hAnsi="Garamond"/>
          <w:color w:val="000000"/>
        </w:rPr>
      </w:pPr>
      <w:r w:rsidDel="00000000" w:rsidR="00000000" w:rsidRPr="00000000">
        <w:rPr>
          <w:rFonts w:ascii="Garamond" w:cs="Garamond" w:eastAsia="Garamond" w:hAnsi="Garamond"/>
          <w:rtl w:val="0"/>
        </w:rPr>
        <w:t xml:space="preserve">[  ] Outro: ___________</w:t>
      </w:r>
      <w:r w:rsidDel="00000000" w:rsidR="00000000" w:rsidRPr="00000000">
        <w:rPr>
          <w:rtl w:val="0"/>
        </w:rPr>
      </w:r>
    </w:p>
    <w:p w:rsidR="00000000" w:rsidDel="00000000" w:rsidP="00000000" w:rsidRDefault="00000000" w:rsidRPr="00000000" w14:paraId="00000045">
      <w:pPr>
        <w:pStyle w:val="Heading2"/>
        <w:ind w:right="-7"/>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SOBRE O AUTOR 3 (se houver):</w:t>
      </w:r>
    </w:p>
    <w:p w:rsidR="00000000" w:rsidDel="00000000" w:rsidP="00000000" w:rsidRDefault="00000000" w:rsidRPr="00000000" w14:paraId="00000046">
      <w:pPr>
        <w:pBdr>
          <w:top w:space="0" w:sz="0" w:val="nil"/>
          <w:left w:space="0" w:sz="0" w:val="nil"/>
          <w:bottom w:space="0" w:sz="0" w:val="nil"/>
          <w:right w:space="0" w:sz="0" w:val="nil"/>
          <w:between w:space="0" w:sz="0" w:val="nil"/>
        </w:pBdr>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Caso haja mais de dois autores, incluir também os dados conforme o mesmo padrão indicado. A revista recomenda um máximo de três autores por artigo, salvo justificativa devidamente apresentada no momento da submissão.</w:t>
      </w:r>
    </w:p>
    <w:p w:rsidR="00000000" w:rsidDel="00000000" w:rsidP="00000000" w:rsidRDefault="00000000" w:rsidRPr="00000000" w14:paraId="00000047">
      <w:pPr>
        <w:pStyle w:val="Heading2"/>
        <w:ind w:right="-7"/>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48">
      <w:pPr>
        <w:pStyle w:val="Heading2"/>
        <w:ind w:right="-7"/>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PARTE 2 – </w:t>
      </w:r>
      <w:r w:rsidDel="00000000" w:rsidR="00000000" w:rsidRPr="00000000">
        <w:rPr>
          <w:rFonts w:ascii="Garamond" w:cs="Garamond" w:eastAsia="Garamond" w:hAnsi="Garamond"/>
          <w:color w:val="000000"/>
          <w:sz w:val="24"/>
          <w:szCs w:val="24"/>
          <w:highlight w:val="white"/>
          <w:rtl w:val="0"/>
        </w:rPr>
        <w:t xml:space="preserve">ESPECIFICAÇÃO DE CONTRIBUIÇÕES DE COAUTORIA (em caso de trabalho com mais de um autor)</w:t>
      </w:r>
      <w:r w:rsidDel="00000000" w:rsidR="00000000" w:rsidRPr="00000000">
        <w:rPr>
          <w:rtl w:val="0"/>
        </w:rPr>
      </w:r>
    </w:p>
    <w:p w:rsidR="00000000" w:rsidDel="00000000" w:rsidP="00000000" w:rsidRDefault="00000000" w:rsidRPr="00000000" w14:paraId="00000049">
      <w:pPr>
        <w:rPr>
          <w:rFonts w:ascii="Garamond" w:cs="Garamond" w:eastAsia="Garamond" w:hAnsi="Garamond"/>
        </w:rPr>
      </w:pPr>
      <w:r w:rsidDel="00000000" w:rsidR="00000000" w:rsidRPr="00000000">
        <w:rPr>
          <w:rtl w:val="0"/>
        </w:rPr>
      </w:r>
    </w:p>
    <w:p w:rsidR="00000000" w:rsidDel="00000000" w:rsidP="00000000" w:rsidRDefault="00000000" w:rsidRPr="00000000" w14:paraId="0000004A">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Estudos com autoria coletiva deverão discriminar o contributo de cada autor/a seguindo a taxonomia CRediT (</w:t>
      </w:r>
      <w:hyperlink r:id="rId22">
        <w:r w:rsidDel="00000000" w:rsidR="00000000" w:rsidRPr="00000000">
          <w:rPr>
            <w:rFonts w:ascii="Garamond" w:cs="Garamond" w:eastAsia="Garamond" w:hAnsi="Garamond"/>
            <w:color w:val="0000ff"/>
            <w:sz w:val="24"/>
            <w:szCs w:val="24"/>
            <w:u w:val="single"/>
            <w:rtl w:val="0"/>
          </w:rPr>
          <w:t xml:space="preserve">https://credit.niso.org/</w:t>
        </w:r>
      </w:hyperlink>
      <w:r w:rsidDel="00000000" w:rsidR="00000000" w:rsidRPr="00000000">
        <w:rPr>
          <w:rFonts w:ascii="Garamond" w:cs="Garamond" w:eastAsia="Garamond" w:hAnsi="Garamond"/>
          <w:sz w:val="24"/>
          <w:szCs w:val="24"/>
          <w:rtl w:val="0"/>
        </w:rPr>
        <w:t xml:space="preserve">), escolhendo entre as seguintes funções (podendo selecionar mais de uma, se for o caso):</w:t>
      </w:r>
    </w:p>
    <w:p w:rsidR="00000000" w:rsidDel="00000000" w:rsidP="00000000" w:rsidRDefault="00000000" w:rsidRPr="00000000" w14:paraId="0000004B">
      <w:pPr>
        <w:ind w:left="2410" w:hanging="2410"/>
        <w:rPr>
          <w:rFonts w:ascii="Garamond" w:cs="Garamond" w:eastAsia="Garamond" w:hAnsi="Garamond"/>
          <w:sz w:val="24"/>
          <w:szCs w:val="24"/>
        </w:rPr>
      </w:pPr>
      <w:r w:rsidDel="00000000" w:rsidR="00000000" w:rsidRPr="00000000">
        <w:rPr>
          <w:rFonts w:ascii="Garamond" w:cs="Garamond" w:eastAsia="Garamond" w:hAnsi="Garamond"/>
          <w:sz w:val="24"/>
          <w:szCs w:val="24"/>
          <w:rtl w:val="0"/>
        </w:rPr>
        <w:br w:type="textWrapping"/>
        <w:t xml:space="preserve">• Conceptualization (concepção da pesquisa)</w:t>
        <w:br w:type="textWrapping"/>
        <w:t xml:space="preserve">• Methodology (metodologia)</w:t>
        <w:br w:type="textWrapping"/>
        <w:t xml:space="preserve">• Investigation (levantamento de dados)</w:t>
        <w:br w:type="textWrapping"/>
        <w:t xml:space="preserve">• Writing – Original Draft (redação inicial)</w:t>
        <w:br w:type="textWrapping"/>
        <w:t xml:space="preserve">• Writing – Review &amp; Editing (revisão do texto)</w:t>
        <w:br w:type="textWrapping"/>
        <w:t xml:space="preserve">• Supervision (orientação/supervisão)</w:t>
        <w:br w:type="textWrapping"/>
        <w:t xml:space="preserve">• Funding acquisition (obtenção de financiamento)</w:t>
      </w:r>
    </w:p>
    <w:p w:rsidR="00000000" w:rsidDel="00000000" w:rsidP="00000000" w:rsidRDefault="00000000" w:rsidRPr="00000000" w14:paraId="0000004C">
      <w:pPr>
        <w:ind w:left="2410" w:hanging="241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D">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Contribuição(ões) do Autor 1:</w:t>
      </w:r>
    </w:p>
    <w:p w:rsidR="00000000" w:rsidDel="00000000" w:rsidP="00000000" w:rsidRDefault="00000000" w:rsidRPr="00000000" w14:paraId="0000004E">
      <w:pPr>
        <w:widowControl w:val="0"/>
        <w:numPr>
          <w:ilvl w:val="0"/>
          <w:numId w:val="5"/>
        </w:numPr>
        <w:spacing w:after="0" w:line="240" w:lineRule="auto"/>
        <w:ind w:left="720" w:hanging="36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Conceptualization (concepção da pesquisa)</w:t>
      </w:r>
    </w:p>
    <w:p w:rsidR="00000000" w:rsidDel="00000000" w:rsidP="00000000" w:rsidRDefault="00000000" w:rsidRPr="00000000" w14:paraId="0000004F">
      <w:pPr>
        <w:widowControl w:val="0"/>
        <w:numPr>
          <w:ilvl w:val="0"/>
          <w:numId w:val="5"/>
        </w:numPr>
        <w:spacing w:after="0" w:line="240" w:lineRule="auto"/>
        <w:ind w:left="720" w:hanging="36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Methodology (metodologia)</w:t>
      </w:r>
    </w:p>
    <w:p w:rsidR="00000000" w:rsidDel="00000000" w:rsidP="00000000" w:rsidRDefault="00000000" w:rsidRPr="00000000" w14:paraId="00000050">
      <w:pPr>
        <w:widowControl w:val="0"/>
        <w:numPr>
          <w:ilvl w:val="0"/>
          <w:numId w:val="5"/>
        </w:numPr>
        <w:spacing w:after="0" w:line="240" w:lineRule="auto"/>
        <w:ind w:left="720" w:hanging="36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Writing – Original Draft (redação inicial)</w:t>
      </w:r>
    </w:p>
    <w:p w:rsidR="00000000" w:rsidDel="00000000" w:rsidP="00000000" w:rsidRDefault="00000000" w:rsidRPr="00000000" w14:paraId="00000051">
      <w:pPr>
        <w:numPr>
          <w:ilvl w:val="0"/>
          <w:numId w:val="5"/>
        </w:numPr>
        <w:spacing w:after="0" w:line="240" w:lineRule="auto"/>
        <w:ind w:left="720" w:hanging="36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Writing – Review &amp; Editing (revisão do texto)</w:t>
      </w:r>
    </w:p>
    <w:p w:rsidR="00000000" w:rsidDel="00000000" w:rsidP="00000000" w:rsidRDefault="00000000" w:rsidRPr="00000000" w14:paraId="00000052">
      <w:pPr>
        <w:numPr>
          <w:ilvl w:val="0"/>
          <w:numId w:val="5"/>
        </w:numPr>
        <w:spacing w:after="0" w:line="240" w:lineRule="auto"/>
        <w:ind w:left="720" w:hanging="36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Supervision (orientação/supervisão)</w:t>
      </w:r>
    </w:p>
    <w:p w:rsidR="00000000" w:rsidDel="00000000" w:rsidP="00000000" w:rsidRDefault="00000000" w:rsidRPr="00000000" w14:paraId="00000053">
      <w:pPr>
        <w:widowControl w:val="0"/>
        <w:spacing w:after="0" w:line="240" w:lineRule="auto"/>
        <w:ind w:left="241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4">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Contribuição(ões) do Autor 2:</w:t>
      </w:r>
      <w:r w:rsidDel="00000000" w:rsidR="00000000" w:rsidRPr="00000000">
        <w:rPr>
          <w:rtl w:val="0"/>
        </w:rPr>
      </w:r>
    </w:p>
    <w:p w:rsidR="00000000" w:rsidDel="00000000" w:rsidP="00000000" w:rsidRDefault="00000000" w:rsidRPr="00000000" w14:paraId="00000055">
      <w:pPr>
        <w:widowControl w:val="0"/>
        <w:numPr>
          <w:ilvl w:val="0"/>
          <w:numId w:val="1"/>
        </w:numPr>
        <w:spacing w:after="0" w:line="240" w:lineRule="auto"/>
        <w:ind w:left="720" w:hanging="36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Conceptualization (concepção da pesquisa)</w:t>
      </w:r>
    </w:p>
    <w:p w:rsidR="00000000" w:rsidDel="00000000" w:rsidP="00000000" w:rsidRDefault="00000000" w:rsidRPr="00000000" w14:paraId="00000056">
      <w:pPr>
        <w:widowControl w:val="0"/>
        <w:numPr>
          <w:ilvl w:val="0"/>
          <w:numId w:val="1"/>
        </w:numPr>
        <w:spacing w:after="0" w:line="240" w:lineRule="auto"/>
        <w:ind w:left="720" w:hanging="36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Methodology (metodologia)</w:t>
      </w:r>
    </w:p>
    <w:p w:rsidR="00000000" w:rsidDel="00000000" w:rsidP="00000000" w:rsidRDefault="00000000" w:rsidRPr="00000000" w14:paraId="00000057">
      <w:pPr>
        <w:widowControl w:val="0"/>
        <w:numPr>
          <w:ilvl w:val="0"/>
          <w:numId w:val="1"/>
        </w:numPr>
        <w:spacing w:after="0" w:line="240" w:lineRule="auto"/>
        <w:ind w:left="720" w:hanging="36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Writing – Original Draft (redação inicial)</w:t>
      </w:r>
    </w:p>
    <w:p w:rsidR="00000000" w:rsidDel="00000000" w:rsidP="00000000" w:rsidRDefault="00000000" w:rsidRPr="00000000" w14:paraId="00000058">
      <w:pPr>
        <w:widowControl w:val="0"/>
        <w:spacing w:after="0" w:line="240" w:lineRule="auto"/>
        <w:ind w:left="241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9">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Contribuição(ões) do Autor 3 (se houver):</w:t>
      </w:r>
    </w:p>
    <w:p w:rsidR="00000000" w:rsidDel="00000000" w:rsidP="00000000" w:rsidRDefault="00000000" w:rsidRPr="00000000" w14:paraId="0000005A">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B">
      <w:pPr>
        <w:pStyle w:val="Heading1"/>
        <w:shd w:fill="ffffff" w:val="clear"/>
        <w:jc w:val="center"/>
        <w:rPr>
          <w:rFonts w:ascii="Garamond" w:cs="Garamond" w:eastAsia="Garamond" w:hAnsi="Garamond"/>
        </w:rPr>
      </w:pPr>
      <w:r w:rsidDel="00000000" w:rsidR="00000000" w:rsidRPr="00000000">
        <w:rPr>
          <w:rFonts w:ascii="Garamond" w:cs="Garamond" w:eastAsia="Garamond" w:hAnsi="Garamond"/>
          <w:color w:val="000000"/>
          <w:rtl w:val="0"/>
        </w:rPr>
        <w:t xml:space="preserve">Ciência Aberta e Política de Depósito em Repositório</w:t>
      </w:r>
      <w:r w:rsidDel="00000000" w:rsidR="00000000" w:rsidRPr="00000000">
        <w:rPr>
          <w:rtl w:val="0"/>
        </w:rPr>
      </w:r>
    </w:p>
    <w:p w:rsidR="00000000" w:rsidDel="00000000" w:rsidP="00000000" w:rsidRDefault="00000000" w:rsidRPr="00000000" w14:paraId="0000005C">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D">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Antes de seguir para as partes abaixo, recomendamos a leitura do texto constante no link </w:t>
      </w:r>
      <w:hyperlink r:id="rId23">
        <w:r w:rsidDel="00000000" w:rsidR="00000000" w:rsidRPr="00000000">
          <w:rPr>
            <w:rFonts w:ascii="Garamond" w:cs="Garamond" w:eastAsia="Garamond" w:hAnsi="Garamond"/>
            <w:color w:val="0000ff"/>
            <w:sz w:val="24"/>
            <w:szCs w:val="24"/>
            <w:u w:val="single"/>
            <w:rtl w:val="0"/>
          </w:rPr>
          <w:t xml:space="preserve">https://ojs.unifor.br/rpen/politicaeditorialcienciaaberta</w:t>
        </w:r>
      </w:hyperlink>
      <w:r w:rsidDel="00000000" w:rsidR="00000000" w:rsidRPr="00000000">
        <w:rPr>
          <w:rtl w:val="0"/>
        </w:rPr>
      </w:r>
    </w:p>
    <w:p w:rsidR="00000000" w:rsidDel="00000000" w:rsidP="00000000" w:rsidRDefault="00000000" w:rsidRPr="00000000" w14:paraId="0000005E">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F">
      <w:pPr>
        <w:pStyle w:val="Heading2"/>
        <w:ind w:right="-7"/>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PARTE 3 – COMPARTILHAMENTO DE DADOS DE PESQUISA</w:t>
      </w:r>
    </w:p>
    <w:p w:rsidR="00000000" w:rsidDel="00000000" w:rsidP="00000000" w:rsidRDefault="00000000" w:rsidRPr="00000000" w14:paraId="00000060">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1">
      <w:pPr>
        <w:pStyle w:val="Heading2"/>
        <w:ind w:right="-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Compartilhamento de Dados de Pesquisa</w:t>
      </w:r>
    </w:p>
    <w:p w:rsidR="00000000" w:rsidDel="00000000" w:rsidP="00000000" w:rsidRDefault="00000000" w:rsidRPr="00000000" w14:paraId="00000062">
      <w:pPr>
        <w:ind w:right="-7"/>
        <w:jc w:val="both"/>
        <w:rPr>
          <w:rFonts w:ascii="Garamond" w:cs="Garamond" w:eastAsia="Garamond" w:hAnsi="Garamond"/>
          <w:color w:val="000000"/>
        </w:rPr>
      </w:pPr>
      <w:r w:rsidDel="00000000" w:rsidR="00000000" w:rsidRPr="00000000">
        <w:rPr>
          <w:rFonts w:ascii="Garamond" w:cs="Garamond" w:eastAsia="Garamond" w:hAnsi="Garamond"/>
          <w:b w:val="1"/>
          <w:bCs w:val="1"/>
          <w:color w:val="000000"/>
          <w:rtl w:val="0"/>
        </w:rPr>
        <w:t xml:space="preserve">[</w:t>
      </w:r>
      <w:r w:rsidDel="00000000" w:rsidR="00000000" w:rsidRPr="00000000">
        <w:rPr>
          <w:rFonts w:ascii="Garamond" w:cs="Garamond" w:eastAsia="Garamond" w:hAnsi="Garamond"/>
          <w:b w:val="1"/>
          <w:bCs w:val="1"/>
          <w:rtl w:val="0"/>
        </w:rPr>
        <w:t xml:space="preserve">X</w:t>
      </w:r>
      <w:r w:rsidDel="00000000" w:rsidR="00000000" w:rsidRPr="00000000">
        <w:rPr>
          <w:rFonts w:ascii="Garamond" w:cs="Garamond" w:eastAsia="Garamond" w:hAnsi="Garamond"/>
          <w:b w:val="1"/>
          <w:bCs w:val="1"/>
          <w:color w:val="000000"/>
          <w:rtl w:val="0"/>
        </w:rPr>
        <w:t xml:space="preserve">] </w:t>
      </w:r>
      <w:r w:rsidDel="00000000" w:rsidR="00000000" w:rsidRPr="00000000">
        <w:rPr>
          <w:rFonts w:ascii="Garamond" w:cs="Garamond" w:eastAsia="Garamond" w:hAnsi="Garamond"/>
          <w:color w:val="000000"/>
          <w:rtl w:val="0"/>
        </w:rPr>
        <w:t xml:space="preserve">Trata-se de artigo exclusivamente doutrinário ou teórico, não gerador de dados complementares.</w:t>
      </w:r>
    </w:p>
    <w:p w:rsidR="00000000" w:rsidDel="00000000" w:rsidP="00000000" w:rsidRDefault="00000000" w:rsidRPr="00000000" w14:paraId="00000063">
      <w:pPr>
        <w:ind w:right="-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 Sim. Os dados e materiais que fundamentam este manuscrito serão disponibilizados em repositório público confiável (ex: Scielo Data, Zenodo, OSF, Dataverse), com link informado no artigo.</w:t>
      </w:r>
    </w:p>
    <w:p w:rsidR="00000000" w:rsidDel="00000000" w:rsidP="00000000" w:rsidRDefault="00000000" w:rsidRPr="00000000" w14:paraId="00000064">
      <w:pPr>
        <w:ind w:right="-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 Não. Por motivos éticos, legais ou técnicos, os dados não poderão ser compartilhados.</w:t>
      </w:r>
    </w:p>
    <w:p w:rsidR="00000000" w:rsidDel="00000000" w:rsidP="00000000" w:rsidRDefault="00000000" w:rsidRPr="00000000" w14:paraId="00000065">
      <w:pPr>
        <w:ind w:right="-7"/>
        <w:jc w:val="both"/>
        <w:rPr>
          <w:rFonts w:ascii="Garamond" w:cs="Garamond" w:eastAsia="Garamond" w:hAnsi="Garamond"/>
          <w:b w:val="1"/>
          <w:bCs w:val="1"/>
          <w:color w:val="000000"/>
        </w:rPr>
      </w:pPr>
      <w:r w:rsidDel="00000000" w:rsidR="00000000" w:rsidRPr="00000000">
        <w:rPr>
          <w:rFonts w:ascii="Garamond" w:cs="Garamond" w:eastAsia="Garamond" w:hAnsi="Garamond"/>
          <w:b w:val="1"/>
          <w:bCs w:val="1"/>
          <w:color w:val="000000"/>
          <w:rtl w:val="0"/>
        </w:rPr>
        <w:t xml:space="preserve">Justificativa (caso aplicável): </w:t>
      </w:r>
    </w:p>
    <w:p w:rsidR="00000000" w:rsidDel="00000000" w:rsidP="00000000" w:rsidRDefault="00000000" w:rsidRPr="00000000" w14:paraId="00000066">
      <w:pPr>
        <w:pStyle w:val="Heading2"/>
        <w:ind w:right="-7"/>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67">
      <w:pPr>
        <w:pStyle w:val="Heading2"/>
        <w:ind w:right="-7"/>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PARTE 4 -  OPÇÃO DE AVALIAÇÃO POR PARES</w:t>
      </w:r>
    </w:p>
    <w:p w:rsidR="00000000" w:rsidDel="00000000" w:rsidP="00000000" w:rsidRDefault="00000000" w:rsidRPr="00000000" w14:paraId="00000068">
      <w:pPr>
        <w:ind w:right="-7"/>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69">
      <w:pPr>
        <w:ind w:right="-7"/>
        <w:rPr>
          <w:rFonts w:ascii="Garamond" w:cs="Garamond" w:eastAsia="Garamond" w:hAnsi="Garamond"/>
          <w:color w:val="000000"/>
          <w:sz w:val="24"/>
          <w:szCs w:val="24"/>
        </w:rPr>
      </w:pPr>
      <w:r w:rsidDel="00000000" w:rsidR="00000000" w:rsidRPr="00000000">
        <w:rPr>
          <w:rFonts w:ascii="Garamond" w:cs="Garamond" w:eastAsia="Garamond" w:hAnsi="Garamond"/>
          <w:b w:val="1"/>
          <w:bCs w:val="1"/>
          <w:color w:val="000000"/>
          <w:sz w:val="24"/>
          <w:szCs w:val="24"/>
          <w:rtl w:val="0"/>
        </w:rPr>
        <w:t xml:space="preserve">[</w:t>
      </w:r>
      <w:r w:rsidDel="00000000" w:rsidR="00000000" w:rsidRPr="00000000">
        <w:rPr>
          <w:rFonts w:ascii="Garamond" w:cs="Garamond" w:eastAsia="Garamond" w:hAnsi="Garamond"/>
          <w:b w:val="1"/>
          <w:bCs w:val="1"/>
          <w:sz w:val="24"/>
          <w:szCs w:val="24"/>
          <w:rtl w:val="0"/>
        </w:rPr>
        <w:t xml:space="preserve">X</w:t>
      </w:r>
      <w:r w:rsidDel="00000000" w:rsidR="00000000" w:rsidRPr="00000000">
        <w:rPr>
          <w:rFonts w:ascii="Garamond" w:cs="Garamond" w:eastAsia="Garamond" w:hAnsi="Garamond"/>
          <w:b w:val="1"/>
          <w:bCs w:val="1"/>
          <w:color w:val="000000"/>
          <w:sz w:val="24"/>
          <w:szCs w:val="24"/>
          <w:rtl w:val="0"/>
        </w:rPr>
        <w:t xml:space="preserve">] Avaliação Aberta (Open Peer Review) </w:t>
      </w:r>
      <w:r w:rsidDel="00000000" w:rsidR="00000000" w:rsidRPr="00000000">
        <w:rPr>
          <w:rFonts w:ascii="Garamond" w:cs="Garamond" w:eastAsia="Garamond" w:hAnsi="Garamond"/>
          <w:b w:val="1"/>
          <w:bCs w:val="1"/>
          <w:i w:val="1"/>
          <w:iCs w:val="1"/>
          <w:color w:val="000000"/>
          <w:sz w:val="24"/>
          <w:szCs w:val="24"/>
          <w:rtl w:val="0"/>
        </w:rPr>
        <w:t xml:space="preserve">recomendada</w:t>
      </w:r>
      <w:r w:rsidDel="00000000" w:rsidR="00000000" w:rsidRPr="00000000">
        <w:rPr>
          <w:rFonts w:ascii="Garamond" w:cs="Garamond" w:eastAsia="Garamond" w:hAnsi="Garamond"/>
          <w:color w:val="000000"/>
          <w:sz w:val="24"/>
          <w:szCs w:val="24"/>
          <w:rtl w:val="0"/>
        </w:rPr>
        <w:br w:type="textWrapping"/>
      </w:r>
      <w:r w:rsidDel="00000000" w:rsidR="00000000" w:rsidRPr="00000000">
        <w:rPr>
          <w:rFonts w:ascii="Garamond" w:cs="Garamond" w:eastAsia="Garamond" w:hAnsi="Garamond"/>
          <w:i w:val="1"/>
          <w:iCs w:val="1"/>
          <w:color w:val="000000"/>
          <w:sz w:val="24"/>
          <w:szCs w:val="24"/>
          <w:rtl w:val="0"/>
        </w:rPr>
        <w:t xml:space="preserve">Autorizo a interação direta com os(as) avaliadores(as) e a possibilidade de publicação dos pareceres juntamente com o artigo, caso aprovado.</w:t>
      </w:r>
      <w:r w:rsidDel="00000000" w:rsidR="00000000" w:rsidRPr="00000000">
        <w:rPr>
          <w:rtl w:val="0"/>
        </w:rPr>
      </w:r>
    </w:p>
    <w:p w:rsidR="00000000" w:rsidDel="00000000" w:rsidP="00000000" w:rsidRDefault="00000000" w:rsidRPr="00000000" w14:paraId="0000006A">
      <w:pPr>
        <w:ind w:right="-7"/>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  ] </w:t>
      </w:r>
      <w:r w:rsidDel="00000000" w:rsidR="00000000" w:rsidRPr="00000000">
        <w:rPr>
          <w:rFonts w:ascii="Garamond" w:cs="Garamond" w:eastAsia="Garamond" w:hAnsi="Garamond"/>
          <w:b w:val="1"/>
          <w:bCs w:val="1"/>
          <w:color w:val="000000"/>
          <w:sz w:val="24"/>
          <w:szCs w:val="24"/>
          <w:rtl w:val="0"/>
        </w:rPr>
        <w:t xml:space="preserve">Avaliação Cega Tradicional (Double Blind Peer Review)</w:t>
      </w:r>
      <w:r w:rsidDel="00000000" w:rsidR="00000000" w:rsidRPr="00000000">
        <w:rPr>
          <w:rFonts w:ascii="Garamond" w:cs="Garamond" w:eastAsia="Garamond" w:hAnsi="Garamond"/>
          <w:color w:val="000000"/>
          <w:sz w:val="24"/>
          <w:szCs w:val="24"/>
          <w:rtl w:val="0"/>
        </w:rPr>
        <w:br w:type="textWrapping"/>
      </w:r>
      <w:r w:rsidDel="00000000" w:rsidR="00000000" w:rsidRPr="00000000">
        <w:rPr>
          <w:rFonts w:ascii="Garamond" w:cs="Garamond" w:eastAsia="Garamond" w:hAnsi="Garamond"/>
          <w:i w:val="1"/>
          <w:iCs w:val="1"/>
          <w:color w:val="000000"/>
          <w:sz w:val="24"/>
          <w:szCs w:val="24"/>
          <w:rtl w:val="0"/>
        </w:rPr>
        <w:t xml:space="preserve">Prefiro que o artigo seja avaliado no modelo de duplo anonimato, sem divulgação dos pareceres.</w:t>
      </w:r>
      <w:r w:rsidDel="00000000" w:rsidR="00000000" w:rsidRPr="00000000">
        <w:rPr>
          <w:rtl w:val="0"/>
        </w:rPr>
      </w:r>
    </w:p>
    <w:p w:rsidR="00000000" w:rsidDel="00000000" w:rsidP="00000000" w:rsidRDefault="00000000" w:rsidRPr="00000000" w14:paraId="0000006B">
      <w:pPr>
        <w:pStyle w:val="Heading2"/>
        <w:ind w:right="-7"/>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6C">
      <w:pPr>
        <w:pStyle w:val="Heading2"/>
        <w:ind w:right="-7"/>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6D">
      <w:pPr>
        <w:pStyle w:val="Heading2"/>
        <w:ind w:right="-7"/>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PARTE 5 -  PREPRINTS</w:t>
      </w:r>
    </w:p>
    <w:p w:rsidR="00000000" w:rsidDel="00000000" w:rsidP="00000000" w:rsidRDefault="00000000" w:rsidRPr="00000000" w14:paraId="0000006E">
      <w:pPr>
        <w:jc w:val="center"/>
        <w:rPr>
          <w:rFonts w:ascii="Garamond" w:cs="Garamond" w:eastAsia="Garamond" w:hAnsi="Garamond"/>
        </w:rPr>
      </w:pPr>
      <w:hyperlink r:id="rId24">
        <w:r w:rsidDel="00000000" w:rsidR="00000000" w:rsidRPr="00000000">
          <w:rPr>
            <w:rFonts w:ascii="Garamond" w:cs="Garamond" w:eastAsia="Garamond" w:hAnsi="Garamond"/>
            <w:color w:val="0000ff"/>
            <w:u w:val="single"/>
            <w:rtl w:val="0"/>
          </w:rPr>
          <w:t xml:space="preserve">https://ojs.unifor.br/rpen/preprins</w:t>
        </w:r>
      </w:hyperlink>
      <w:r w:rsidDel="00000000" w:rsidR="00000000" w:rsidRPr="00000000">
        <w:rPr>
          <w:rFonts w:ascii="Garamond" w:cs="Garamond" w:eastAsia="Garamond" w:hAnsi="Garamond"/>
          <w:rtl w:val="0"/>
        </w:rPr>
        <w:t xml:space="preserve"> </w:t>
      </w:r>
    </w:p>
    <w:p w:rsidR="00000000" w:rsidDel="00000000" w:rsidP="00000000" w:rsidRDefault="00000000" w:rsidRPr="00000000" w14:paraId="0000006F">
      <w:pPr>
        <w:pBdr>
          <w:top w:space="0" w:sz="0" w:val="nil"/>
          <w:left w:space="0" w:sz="0" w:val="nil"/>
          <w:bottom w:space="0" w:sz="0" w:val="nil"/>
          <w:right w:space="0" w:sz="0" w:val="nil"/>
          <w:between w:space="0" w:sz="0" w:val="nil"/>
        </w:pBdr>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Preprints são versões de artigos científicos que ainda não passaram pela avaliação por pares no âmbito editorial de um periódico, ou que já foram avaliadas, mas ainda não tiveram sua publicação finalizada. Esses textos podem ser disponibilizados em repositórios reconhecidos sem que isso afete o caráter inédito da pesquisa.</w:t>
      </w:r>
    </w:p>
    <w:p w:rsidR="00000000" w:rsidDel="00000000" w:rsidP="00000000" w:rsidRDefault="00000000" w:rsidRPr="00000000" w14:paraId="00000070">
      <w:pPr>
        <w:pBdr>
          <w:top w:space="0" w:sz="0" w:val="nil"/>
          <w:left w:space="0" w:sz="0" w:val="nil"/>
          <w:bottom w:space="0" w:sz="0" w:val="nil"/>
          <w:right w:space="0" w:sz="0" w:val="nil"/>
          <w:between w:space="0" w:sz="0" w:val="nil"/>
        </w:pBdr>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Os autores que já tenham disponibilizado seus manuscritos em repositórios de preprints (como SSRN, Zenodo, SciELO Preprints, entre outros) podem submetê-los à revista, desde que informem claramente, no ato da submissão, o link de acesso e a versão depositada.</w:t>
      </w:r>
    </w:p>
    <w:p w:rsidR="00000000" w:rsidDel="00000000" w:rsidP="00000000" w:rsidRDefault="00000000" w:rsidRPr="00000000" w14:paraId="00000071">
      <w:pPr>
        <w:pBdr>
          <w:top w:space="0" w:sz="0" w:val="nil"/>
          <w:left w:space="0" w:sz="0" w:val="nil"/>
          <w:bottom w:space="0" w:sz="0" w:val="nil"/>
          <w:right w:space="0" w:sz="0" w:val="nil"/>
          <w:between w:space="0" w:sz="0" w:val="nil"/>
        </w:pBdr>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decisão de realizar ou não o depósito em preprint é inteiramente dos(as) autores(as) e não interfere, de forma positiva ou negativa, no processo de avaliação conduzido pela Equipe Editorial.</w:t>
      </w:r>
    </w:p>
    <w:p w:rsidR="00000000" w:rsidDel="00000000" w:rsidP="00000000" w:rsidRDefault="00000000" w:rsidRPr="00000000" w14:paraId="00000072">
      <w:pPr>
        <w:rPr>
          <w:rFonts w:ascii="Garamond" w:cs="Garamond" w:eastAsia="Garamond" w:hAnsi="Garamond"/>
        </w:rPr>
      </w:pPr>
      <w:r w:rsidDel="00000000" w:rsidR="00000000" w:rsidRPr="00000000">
        <w:rPr>
          <w:rFonts w:ascii="Garamond" w:cs="Garamond" w:eastAsia="Garamond" w:hAnsi="Garamond"/>
          <w:rtl w:val="0"/>
        </w:rPr>
        <w:t xml:space="preserve">O artigo submetido é um preprint?</w:t>
      </w:r>
    </w:p>
    <w:p w:rsidR="00000000" w:rsidDel="00000000" w:rsidP="00000000" w:rsidRDefault="00000000" w:rsidRPr="00000000" w14:paraId="00000073">
      <w:pPr>
        <w:spacing w:after="0" w:lineRule="auto"/>
        <w:rPr>
          <w:rFonts w:ascii="Garamond" w:cs="Garamond" w:eastAsia="Garamond" w:hAnsi="Garamond"/>
        </w:rPr>
      </w:pPr>
      <w:r w:rsidDel="00000000" w:rsidR="00000000" w:rsidRPr="00000000">
        <w:rPr>
          <w:rFonts w:ascii="Garamond" w:cs="Garamond" w:eastAsia="Garamond" w:hAnsi="Garamond"/>
          <w:color w:val="000000"/>
          <w:rtl w:val="0"/>
        </w:rPr>
        <w:t xml:space="preserve">[</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color w:val="000000"/>
          <w:rtl w:val="0"/>
        </w:rPr>
        <w:t xml:space="preserve">] </w:t>
      </w:r>
      <w:r w:rsidDel="00000000" w:rsidR="00000000" w:rsidRPr="00000000">
        <w:rPr>
          <w:rFonts w:ascii="Garamond" w:cs="Garamond" w:eastAsia="Garamond" w:hAnsi="Garamond"/>
          <w:rtl w:val="0"/>
        </w:rPr>
        <w:t xml:space="preserve">Sim - Nome do servidor de Preprints: </w:t>
      </w:r>
    </w:p>
    <w:p w:rsidR="00000000" w:rsidDel="00000000" w:rsidP="00000000" w:rsidRDefault="00000000" w:rsidRPr="00000000" w14:paraId="00000074">
      <w:pPr>
        <w:spacing w:after="0" w:lineRule="auto"/>
        <w:rPr>
          <w:rFonts w:ascii="Garamond" w:cs="Garamond" w:eastAsia="Garamond" w:hAnsi="Garamond"/>
        </w:rPr>
      </w:pPr>
      <w:r w:rsidDel="00000000" w:rsidR="00000000" w:rsidRPr="00000000">
        <w:rPr>
          <w:rFonts w:ascii="Garamond" w:cs="Garamond" w:eastAsia="Garamond" w:hAnsi="Garamond"/>
          <w:rtl w:val="0"/>
        </w:rPr>
        <w:t xml:space="preserve">DOI do Preprint:</w:t>
      </w:r>
    </w:p>
    <w:p w:rsidR="00000000" w:rsidDel="00000000" w:rsidP="00000000" w:rsidRDefault="00000000" w:rsidRPr="00000000" w14:paraId="00000075">
      <w:pPr>
        <w:rPr>
          <w:rFonts w:ascii="Garamond" w:cs="Garamond" w:eastAsia="Garamond" w:hAnsi="Garamond"/>
        </w:rPr>
      </w:pPr>
      <w:r w:rsidDel="00000000" w:rsidR="00000000" w:rsidRPr="00000000">
        <w:rPr>
          <w:rFonts w:ascii="Garamond" w:cs="Garamond" w:eastAsia="Garamond" w:hAnsi="Garamond"/>
          <w:b w:val="1"/>
          <w:bCs w:val="1"/>
          <w:color w:val="000000"/>
          <w:rtl w:val="0"/>
        </w:rPr>
        <w:t xml:space="preserve">[</w:t>
      </w:r>
      <w:r w:rsidDel="00000000" w:rsidR="00000000" w:rsidRPr="00000000">
        <w:rPr>
          <w:rFonts w:ascii="Garamond" w:cs="Garamond" w:eastAsia="Garamond" w:hAnsi="Garamond"/>
          <w:b w:val="1"/>
          <w:bCs w:val="1"/>
          <w:rtl w:val="0"/>
        </w:rPr>
        <w:t xml:space="preserve">X</w:t>
      </w:r>
      <w:r w:rsidDel="00000000" w:rsidR="00000000" w:rsidRPr="00000000">
        <w:rPr>
          <w:rFonts w:ascii="Garamond" w:cs="Garamond" w:eastAsia="Garamond" w:hAnsi="Garamond"/>
          <w:b w:val="1"/>
          <w:bCs w:val="1"/>
          <w:color w:val="000000"/>
          <w:rtl w:val="0"/>
        </w:rPr>
        <w:t xml:space="preserve"> ]</w:t>
      </w:r>
      <w:r w:rsidDel="00000000" w:rsidR="00000000" w:rsidRPr="00000000">
        <w:rPr>
          <w:rFonts w:ascii="Garamond" w:cs="Garamond" w:eastAsia="Garamond" w:hAnsi="Garamond"/>
          <w:rtl w:val="0"/>
        </w:rPr>
        <w:tab/>
        <w:t xml:space="preserve">Não</w:t>
      </w:r>
    </w:p>
    <w:p w:rsidR="00000000" w:rsidDel="00000000" w:rsidP="00000000" w:rsidRDefault="00000000" w:rsidRPr="00000000" w14:paraId="00000076">
      <w:pPr>
        <w:rPr>
          <w:rFonts w:ascii="Garamond" w:cs="Garamond" w:eastAsia="Garamond" w:hAnsi="Garamond"/>
        </w:rPr>
      </w:pPr>
      <w:r w:rsidDel="00000000" w:rsidR="00000000" w:rsidRPr="00000000">
        <w:rPr>
          <w:rtl w:val="0"/>
        </w:rPr>
      </w:r>
    </w:p>
    <w:p w:rsidR="00000000" w:rsidDel="00000000" w:rsidP="00000000" w:rsidRDefault="00000000" w:rsidRPr="00000000" w14:paraId="00000077">
      <w:pPr>
        <w:pStyle w:val="Heading2"/>
        <w:ind w:right="-7"/>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PARTE 6 - CONFLITOS DE INTERESSE</w:t>
      </w:r>
    </w:p>
    <w:p w:rsidR="00000000" w:rsidDel="00000000" w:rsidP="00000000" w:rsidRDefault="00000000" w:rsidRPr="00000000" w14:paraId="00000078">
      <w:pPr>
        <w:rPr>
          <w:rFonts w:ascii="Garamond" w:cs="Garamond" w:eastAsia="Garamond" w:hAnsi="Garamond"/>
          <w:sz w:val="24"/>
          <w:szCs w:val="24"/>
        </w:rPr>
      </w:pPr>
      <w:r w:rsidDel="00000000" w:rsidR="00000000" w:rsidRPr="00000000">
        <w:rPr>
          <w:rFonts w:ascii="Garamond" w:cs="Garamond" w:eastAsia="Garamond" w:hAnsi="Garamond"/>
          <w:b w:val="1"/>
          <w:bCs w:val="1"/>
          <w:color w:val="000000"/>
          <w:rtl w:val="0"/>
        </w:rPr>
        <w:t xml:space="preserve">[ </w:t>
      </w:r>
      <w:r w:rsidDel="00000000" w:rsidR="00000000" w:rsidRPr="00000000">
        <w:rPr>
          <w:rFonts w:ascii="Garamond" w:cs="Garamond" w:eastAsia="Garamond" w:hAnsi="Garamond"/>
          <w:b w:val="1"/>
          <w:bCs w:val="1"/>
          <w:rtl w:val="0"/>
        </w:rPr>
        <w:t xml:space="preserve">X</w:t>
      </w:r>
      <w:r w:rsidDel="00000000" w:rsidR="00000000" w:rsidRPr="00000000">
        <w:rPr>
          <w:rFonts w:ascii="Garamond" w:cs="Garamond" w:eastAsia="Garamond" w:hAnsi="Garamond"/>
          <w:b w:val="1"/>
          <w:bCs w:val="1"/>
          <w:color w:val="000000"/>
          <w:rtl w:val="0"/>
        </w:rPr>
        <w:t xml:space="preserve"> ]</w:t>
      </w:r>
      <w:r w:rsidDel="00000000" w:rsidR="00000000" w:rsidRPr="00000000">
        <w:rPr>
          <w:rFonts w:ascii="Garamond" w:cs="Garamond" w:eastAsia="Garamond" w:hAnsi="Garamond"/>
          <w:color w:val="000000"/>
          <w:rtl w:val="0"/>
        </w:rPr>
        <w:t xml:space="preserve"> </w:t>
      </w:r>
      <w:r w:rsidDel="00000000" w:rsidR="00000000" w:rsidRPr="00000000">
        <w:rPr>
          <w:rFonts w:ascii="Garamond" w:cs="Garamond" w:eastAsia="Garamond" w:hAnsi="Garamond"/>
          <w:sz w:val="24"/>
          <w:szCs w:val="24"/>
          <w:rtl w:val="0"/>
        </w:rPr>
        <w:t xml:space="preserve"> Confirmo que todos os autores fizeram esta declaração (inclusive coautores) e que a informação está completa e correta.</w:t>
      </w:r>
    </w:p>
    <w:p w:rsidR="00000000" w:rsidDel="00000000" w:rsidP="00000000" w:rsidRDefault="00000000" w:rsidRPr="00000000" w14:paraId="00000079">
      <w:pP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Descrição do(s) conflito(s) (obrigatória se marcar a opção acima):</w:t>
      </w:r>
      <w:r w:rsidDel="00000000" w:rsidR="00000000" w:rsidRPr="00000000">
        <w:rPr>
          <w:rtl w:val="0"/>
        </w:rPr>
      </w:r>
    </w:p>
    <w:p w:rsidR="00000000" w:rsidDel="00000000" w:rsidP="00000000" w:rsidRDefault="00000000" w:rsidRPr="00000000" w14:paraId="0000007A">
      <w:pPr>
        <w:rPr>
          <w:rFonts w:ascii="Garamond" w:cs="Garamond" w:eastAsia="Garamond" w:hAnsi="Garamond"/>
          <w:sz w:val="24"/>
          <w:szCs w:val="24"/>
        </w:rPr>
      </w:pPr>
      <w:r w:rsidDel="00000000" w:rsidR="00000000" w:rsidRPr="00000000">
        <w:rPr>
          <w:rFonts w:ascii="Garamond" w:cs="Garamond" w:eastAsia="Garamond" w:hAnsi="Garamond"/>
          <w:b w:val="1"/>
          <w:bCs w:val="1"/>
          <w:rtl w:val="0"/>
        </w:rPr>
        <w:t xml:space="preserve">[ X ]</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color w:val="000000"/>
          <w:rtl w:val="0"/>
        </w:rPr>
        <w:t xml:space="preserve"> </w:t>
      </w:r>
      <w:r w:rsidDel="00000000" w:rsidR="00000000" w:rsidRPr="00000000">
        <w:rPr>
          <w:rFonts w:ascii="Garamond" w:cs="Garamond" w:eastAsia="Garamond" w:hAnsi="Garamond"/>
          <w:sz w:val="24"/>
          <w:szCs w:val="24"/>
          <w:rtl w:val="0"/>
        </w:rPr>
        <w:t xml:space="preserve">Declaro que não há conflitos de interesse (financeiros, profissionais ou pessoais) que possam influenciar a pesquisa, a análise ou a decisão de submissão/publicação deste manuscrito.</w:t>
      </w:r>
    </w:p>
    <w:p w:rsidR="00000000" w:rsidDel="00000000" w:rsidP="00000000" w:rsidRDefault="00000000" w:rsidRPr="00000000" w14:paraId="0000007B">
      <w:pPr>
        <w:rPr>
          <w:rFonts w:ascii="Garamond" w:cs="Garamond" w:eastAsia="Garamond" w:hAnsi="Garamond"/>
          <w:sz w:val="24"/>
          <w:szCs w:val="24"/>
        </w:rPr>
      </w:pPr>
      <w:r w:rsidDel="00000000" w:rsidR="00000000" w:rsidRPr="00000000">
        <w:rPr>
          <w:rFonts w:ascii="Garamond" w:cs="Garamond" w:eastAsia="Garamond" w:hAnsi="Garamond"/>
          <w:color w:val="000000"/>
          <w:rtl w:val="0"/>
        </w:rPr>
        <w:t xml:space="preserve">[   ] </w:t>
      </w:r>
      <w:r w:rsidDel="00000000" w:rsidR="00000000" w:rsidRPr="00000000">
        <w:rPr>
          <w:rFonts w:ascii="Garamond" w:cs="Garamond" w:eastAsia="Garamond" w:hAnsi="Garamond"/>
          <w:sz w:val="24"/>
          <w:szCs w:val="24"/>
          <w:rtl w:val="0"/>
        </w:rPr>
        <w:t xml:space="preserve"> Declaro que há conflito(s) de interesse, conforme descrito abaixo:</w:t>
      </w:r>
    </w:p>
    <w:p w:rsidR="00000000" w:rsidDel="00000000" w:rsidP="00000000" w:rsidRDefault="00000000" w:rsidRPr="00000000" w14:paraId="0000007C">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7D">
      <w:pPr>
        <w:pStyle w:val="Heading2"/>
        <w:ind w:right="-7"/>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PARTE 7 -  DECLARAÇÃO FINAL DOS AUTORES</w:t>
      </w:r>
    </w:p>
    <w:p w:rsidR="00000000" w:rsidDel="00000000" w:rsidP="00000000" w:rsidRDefault="00000000" w:rsidRPr="00000000" w14:paraId="0000007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7F">
      <w:pPr>
        <w:ind w:right="-7"/>
        <w:jc w:val="both"/>
        <w:rPr>
          <w:rFonts w:ascii="Garamond" w:cs="Garamond" w:eastAsia="Garamond" w:hAnsi="Garamond"/>
          <w:color w:val="000000"/>
          <w:sz w:val="24"/>
          <w:szCs w:val="24"/>
        </w:rPr>
      </w:pPr>
      <w:r w:rsidDel="00000000" w:rsidR="00000000" w:rsidRPr="00000000">
        <w:rPr>
          <w:rFonts w:ascii="Garamond" w:cs="Garamond" w:eastAsia="Garamond" w:hAnsi="Garamond"/>
          <w:b w:val="1"/>
          <w:bCs w:val="1"/>
          <w:rtl w:val="0"/>
        </w:rPr>
        <w:t xml:space="preserve">[ X ]</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color w:val="000000"/>
          <w:sz w:val="24"/>
          <w:szCs w:val="24"/>
          <w:rtl w:val="0"/>
        </w:rPr>
        <w:t xml:space="preserve"> Confirmo que todas as informações acima são verdadeiras e foram preenchidas com ciência de todos os autores.</w:t>
      </w:r>
    </w:p>
    <w:p w:rsidR="00000000" w:rsidDel="00000000" w:rsidP="00000000" w:rsidRDefault="00000000" w:rsidRPr="00000000" w14:paraId="00000080">
      <w:pPr>
        <w:ind w:right="-7"/>
        <w:jc w:val="both"/>
        <w:rPr>
          <w:rFonts w:ascii="Garamond" w:cs="Garamond" w:eastAsia="Garamond" w:hAnsi="Garamond"/>
          <w:color w:val="000000"/>
          <w:sz w:val="24"/>
          <w:szCs w:val="24"/>
        </w:rPr>
      </w:pPr>
      <w:r w:rsidDel="00000000" w:rsidR="00000000" w:rsidRPr="00000000">
        <w:rPr>
          <w:rFonts w:ascii="Garamond" w:cs="Garamond" w:eastAsia="Garamond" w:hAnsi="Garamond"/>
          <w:b w:val="1"/>
          <w:bCs w:val="1"/>
          <w:rtl w:val="0"/>
        </w:rPr>
        <w:t xml:space="preserve">[ X ]</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color w:val="000000"/>
          <w:sz w:val="24"/>
          <w:szCs w:val="24"/>
          <w:rtl w:val="0"/>
        </w:rPr>
        <w:t xml:space="preserve"> Concordo em ter meus dados coletados e armazenados, segundo a LGPD.</w:t>
      </w:r>
    </w:p>
    <w:p w:rsidR="00000000" w:rsidDel="00000000" w:rsidP="00000000" w:rsidRDefault="00000000" w:rsidRPr="00000000" w14:paraId="00000081">
      <w:pPr>
        <w:ind w:right="-7"/>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br w:type="textWrapping"/>
      </w:r>
    </w:p>
    <w:p w:rsidR="00000000" w:rsidDel="00000000" w:rsidP="00000000" w:rsidRDefault="00000000" w:rsidRPr="00000000" w14:paraId="00000082">
      <w:pPr>
        <w:ind w:right="-7"/>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Assinatura (pode ser digital ou escaneada): </w:t>
      </w:r>
    </w:p>
    <w:p w:rsidR="00000000" w:rsidDel="00000000" w:rsidP="00000000" w:rsidRDefault="00000000" w:rsidRPr="00000000" w14:paraId="00000083">
      <w:pPr>
        <w:ind w:right="-7"/>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84">
      <w:pPr>
        <w:ind w:right="-7"/>
        <w:rPr>
          <w:rFonts w:ascii="Garamond" w:cs="Garamond" w:eastAsia="Garamond" w:hAnsi="Garamond"/>
          <w:color w:val="000000"/>
          <w:sz w:val="24"/>
          <w:szCs w:val="24"/>
        </w:rPr>
      </w:pPr>
      <w:r w:rsidDel="00000000" w:rsidR="00000000" w:rsidRPr="00000000">
        <w:rPr>
          <w:rFonts w:ascii="Garamond" w:cs="Garamond" w:eastAsia="Garamond" w:hAnsi="Garamond"/>
          <w:sz w:val="24"/>
          <w:szCs w:val="24"/>
        </w:rPr>
        <w:drawing>
          <wp:inline distB="114300" distT="114300" distL="114300" distR="114300">
            <wp:extent cx="2243138" cy="625637"/>
            <wp:effectExtent b="0" l="0" r="0" t="0"/>
            <wp:docPr id="2" name="image1.png"/>
            <a:graphic>
              <a:graphicData uri="http://schemas.openxmlformats.org/drawingml/2006/picture">
                <pic:pic>
                  <pic:nvPicPr>
                    <pic:cNvPr id="0" name="image1.png"/>
                    <pic:cNvPicPr preferRelativeResize="0"/>
                  </pic:nvPicPr>
                  <pic:blipFill>
                    <a:blip r:embed="rId25"/>
                    <a:srcRect b="0" l="0" r="0" t="0"/>
                    <a:stretch>
                      <a:fillRect/>
                    </a:stretch>
                  </pic:blipFill>
                  <pic:spPr>
                    <a:xfrm>
                      <a:off x="0" y="0"/>
                      <a:ext cx="2243138" cy="625637"/>
                    </a:xfrm>
                    <a:prstGeom prst="rect"/>
                    <a:ln/>
                  </pic:spPr>
                </pic:pic>
              </a:graphicData>
            </a:graphic>
          </wp:inline>
        </w:drawing>
      </w:r>
      <w:r w:rsidDel="00000000" w:rsidR="00000000" w:rsidRPr="00000000">
        <w:rPr>
          <w:rFonts w:ascii="Garamond" w:cs="Garamond" w:eastAsia="Garamond" w:hAnsi="Garamond"/>
          <w:sz w:val="24"/>
          <w:szCs w:val="24"/>
          <w:rtl w:val="0"/>
        </w:rPr>
        <w:tab/>
        <w:tab/>
      </w:r>
      <w:r w:rsidDel="00000000" w:rsidR="00000000" w:rsidRPr="00000000">
        <w:rPr>
          <w:rFonts w:ascii="Garamond" w:cs="Garamond" w:eastAsia="Garamond" w:hAnsi="Garamond"/>
          <w:sz w:val="24"/>
          <w:szCs w:val="24"/>
        </w:rPr>
        <w:drawing>
          <wp:inline distB="114300" distT="114300" distL="114300" distR="114300">
            <wp:extent cx="1252538" cy="615085"/>
            <wp:effectExtent b="0" l="0" r="0" t="0"/>
            <wp:docPr id="1" name="image2.png"/>
            <a:graphic>
              <a:graphicData uri="http://schemas.openxmlformats.org/drawingml/2006/picture">
                <pic:pic>
                  <pic:nvPicPr>
                    <pic:cNvPr id="0" name="image2.png"/>
                    <pic:cNvPicPr preferRelativeResize="0"/>
                  </pic:nvPicPr>
                  <pic:blipFill>
                    <a:blip r:embed="rId26"/>
                    <a:srcRect b="0" l="0" r="0" t="0"/>
                    <a:stretch>
                      <a:fillRect/>
                    </a:stretch>
                  </pic:blipFill>
                  <pic:spPr>
                    <a:xfrm>
                      <a:off x="0" y="0"/>
                      <a:ext cx="1252538" cy="615085"/>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ind w:right="-7"/>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Carolina Rossini</w:t>
        <w:tab/>
        <w:tab/>
        <w:tab/>
        <w:tab/>
        <w:tab/>
        <w:t xml:space="preserve">Rafael Zanatta </w:t>
      </w:r>
      <w:r w:rsidDel="00000000" w:rsidR="00000000" w:rsidRPr="00000000">
        <w:rPr>
          <w:rtl w:val="0"/>
        </w:rPr>
      </w:r>
    </w:p>
    <w:p w:rsidR="00000000" w:rsidDel="00000000" w:rsidP="00000000" w:rsidRDefault="00000000" w:rsidRPr="00000000" w14:paraId="00000086">
      <w:pPr>
        <w:ind w:right="-7"/>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87">
      <w:pPr>
        <w:ind w:right="-7"/>
        <w:jc w:val="both"/>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88">
      <w:pPr>
        <w:ind w:right="-7"/>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Data: </w:t>
      </w:r>
      <w:r w:rsidDel="00000000" w:rsidR="00000000" w:rsidRPr="00000000">
        <w:rPr>
          <w:rFonts w:ascii="Garamond" w:cs="Garamond" w:eastAsia="Garamond" w:hAnsi="Garamond"/>
          <w:sz w:val="24"/>
          <w:szCs w:val="24"/>
          <w:rtl w:val="0"/>
        </w:rPr>
        <w:t xml:space="preserve">15</w:t>
      </w:r>
      <w:r w:rsidDel="00000000" w:rsidR="00000000" w:rsidRPr="00000000">
        <w:rPr>
          <w:rFonts w:ascii="Garamond" w:cs="Garamond" w:eastAsia="Garamond" w:hAnsi="Garamond"/>
          <w:color w:val="000000"/>
          <w:sz w:val="24"/>
          <w:szCs w:val="24"/>
          <w:rtl w:val="0"/>
        </w:rPr>
        <w:t xml:space="preserve">/</w:t>
      </w:r>
      <w:r w:rsidDel="00000000" w:rsidR="00000000" w:rsidRPr="00000000">
        <w:rPr>
          <w:rFonts w:ascii="Garamond" w:cs="Garamond" w:eastAsia="Garamond" w:hAnsi="Garamond"/>
          <w:sz w:val="24"/>
          <w:szCs w:val="24"/>
          <w:rtl w:val="0"/>
        </w:rPr>
        <w:t xml:space="preserve">April</w:t>
      </w:r>
      <w:r w:rsidDel="00000000" w:rsidR="00000000" w:rsidRPr="00000000">
        <w:rPr>
          <w:rFonts w:ascii="Garamond" w:cs="Garamond" w:eastAsia="Garamond" w:hAnsi="Garamond"/>
          <w:color w:val="000000"/>
          <w:sz w:val="24"/>
          <w:szCs w:val="24"/>
          <w:rtl w:val="0"/>
        </w:rPr>
        <w:t xml:space="preserve">/</w:t>
      </w:r>
      <w:r w:rsidDel="00000000" w:rsidR="00000000" w:rsidRPr="00000000">
        <w:rPr>
          <w:rFonts w:ascii="Garamond" w:cs="Garamond" w:eastAsia="Garamond" w:hAnsi="Garamond"/>
          <w:sz w:val="24"/>
          <w:szCs w:val="24"/>
          <w:rtl w:val="0"/>
        </w:rPr>
        <w:t xml:space="preserve">2026</w:t>
      </w:r>
      <w:r w:rsidDel="00000000" w:rsidR="00000000" w:rsidRPr="00000000">
        <w:rPr>
          <w:rtl w:val="0"/>
        </w:rPr>
      </w:r>
    </w:p>
    <w:p w:rsidR="00000000" w:rsidDel="00000000" w:rsidP="00000000" w:rsidRDefault="00000000" w:rsidRPr="00000000" w14:paraId="00000089">
      <w:pPr>
        <w:ind w:right="-7"/>
        <w:jc w:val="both"/>
        <w:rPr>
          <w:rFonts w:ascii="Garamond" w:cs="Garamond" w:eastAsia="Garamond" w:hAnsi="Garamond"/>
          <w:color w:val="000000"/>
        </w:rPr>
      </w:pPr>
      <w:r w:rsidDel="00000000" w:rsidR="00000000" w:rsidRPr="00000000">
        <w:rPr>
          <w:rtl w:val="0"/>
        </w:rPr>
      </w:r>
    </w:p>
    <w:sectPr>
      <w:headerReference r:id="rId27"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drawing>
        <wp:inline distB="0" distT="0" distL="0" distR="0">
          <wp:extent cx="5486400" cy="1125220"/>
          <wp:effectExtent b="0" l="0" r="0" t="0"/>
          <wp:docPr descr="Placa azul com letras brancas em fundo preto&#10;&#10;O conteúdo gerado por IA pode estar incorreto." id="3" name="image3.png"/>
          <a:graphic>
            <a:graphicData uri="http://schemas.openxmlformats.org/drawingml/2006/picture">
              <pic:pic>
                <pic:nvPicPr>
                  <pic:cNvPr descr="Placa azul com letras brancas em fundo preto&#10;&#10;O conteúdo gerado por IA pode estar incorreto." id="0" name="image3.png"/>
                  <pic:cNvPicPr preferRelativeResize="0"/>
                </pic:nvPicPr>
                <pic:blipFill>
                  <a:blip r:embed="rId1"/>
                  <a:srcRect b="0" l="0" r="0" t="0"/>
                  <a:stretch>
                    <a:fillRect/>
                  </a:stretch>
                </pic:blipFill>
                <pic:spPr>
                  <a:xfrm>
                    <a:off x="0" y="0"/>
                    <a:ext cx="5486400" cy="1125220"/>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pt_B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20" Type="http://schemas.openxmlformats.org/officeDocument/2006/relationships/hyperlink" Target="https://orcid.org/0000-0001-9111-7594" TargetMode="External"/><Relationship Id="rId22" Type="http://schemas.openxmlformats.org/officeDocument/2006/relationships/hyperlink" Target="https://credit.niso.org/" TargetMode="External"/><Relationship Id="rId21" Type="http://schemas.openxmlformats.org/officeDocument/2006/relationships/hyperlink" Target="http://lattes.cnpq.br/4031980729586994" TargetMode="External"/><Relationship Id="rId24" Type="http://schemas.openxmlformats.org/officeDocument/2006/relationships/hyperlink" Target="https://ojs.unifor.br/rpen/preprins" TargetMode="External"/><Relationship Id="rId23" Type="http://schemas.openxmlformats.org/officeDocument/2006/relationships/hyperlink" Target="https://ojs.unifor.br/rpen/politicaeditorialcienciaabert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cid.org/0009-0008-9498-8676" TargetMode="External"/><Relationship Id="rId26" Type="http://schemas.openxmlformats.org/officeDocument/2006/relationships/image" Target="media/image2.png"/><Relationship Id="rId25" Type="http://schemas.openxmlformats.org/officeDocument/2006/relationships/image" Target="media/image1.png"/><Relationship Id="rId27"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js.unifor.br/rpen/about/submissions" TargetMode="External"/><Relationship Id="rId8" Type="http://schemas.openxmlformats.org/officeDocument/2006/relationships/hyperlink" Target="https://ojs.unifor.br/rpen/about/submissions" TargetMode="External"/><Relationship Id="rId11" Type="http://schemas.openxmlformats.org/officeDocument/2006/relationships/hyperlink" Target="https://www.umass.edu/public-policy/" TargetMode="External"/><Relationship Id="rId10" Type="http://schemas.openxmlformats.org/officeDocument/2006/relationships/hyperlink" Target="https://orcid.org/0009-0008-9498-8676" TargetMode="External"/><Relationship Id="rId13" Type="http://schemas.openxmlformats.org/officeDocument/2006/relationships/hyperlink" Target="https://www.cssi.umass.edu/" TargetMode="External"/><Relationship Id="rId12" Type="http://schemas.openxmlformats.org/officeDocument/2006/relationships/hyperlink" Target="https://www.umass.edu/social-sciences/academics/dacss" TargetMode="External"/><Relationship Id="rId15" Type="http://schemas.openxmlformats.org/officeDocument/2006/relationships/hyperlink" Target="https://groups.cs.umass.edu/pit/" TargetMode="External"/><Relationship Id="rId14" Type="http://schemas.openxmlformats.org/officeDocument/2006/relationships/hyperlink" Target="https://www.cssi.umass.edu/" TargetMode="External"/><Relationship Id="rId17" Type="http://schemas.openxmlformats.org/officeDocument/2006/relationships/hyperlink" Target="https://www.umass.edu/social-sciences/academics/dacss" TargetMode="External"/><Relationship Id="rId16" Type="http://schemas.openxmlformats.org/officeDocument/2006/relationships/hyperlink" Target="https://www.umass.edu/public-policy/" TargetMode="External"/><Relationship Id="rId19" Type="http://schemas.openxmlformats.org/officeDocument/2006/relationships/hyperlink" Target="https://www.carolinarossini.net/bio" TargetMode="External"/><Relationship Id="rId18" Type="http://schemas.openxmlformats.org/officeDocument/2006/relationships/hyperlink" Target="https://www.cssi.umass.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XT5dVvemMYXZNCNTvZJpWkRLlg==">CgMxLjAyDWguZmhjYmx4MzQ5ZzAyDmguZmoxMzQ0Nmd2c25wMg5oLmVhZm9weTJmOTZqNDIOaC5naWJ4bGhwcDhqdGUyDmguOTFmYmp3dHEzdHhsOAByITFWdmJyakZvTE1iSXlCaWRubnM5U0ZHMzFIc3dNdG1zZA==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